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50" w:name="_GoBack"/>
      <w:bookmarkEnd w:id="50"/>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木垒哈萨克自治县大南沟乌孜别克乡人民政府2023年度部门决算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、宣传贯彻党的路线、方针、政策和国家的法律、法规，贯彻执行人民代表大会的决议及上级党委、政府的决定、命令和党委的决定。</w:t>
      </w:r>
    </w:p>
    <w:p>
      <w:pPr>
        <w:ind w:firstLine="640" w:firstLineChars="200"/>
        <w:jc w:val="left"/>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、编制和执行本乡社会经济发展规划、计划和财政预算，组织完成上级党委、政府下达的各项工作任务。</w:t>
      </w:r>
    </w:p>
    <w:p>
      <w:pPr>
        <w:ind w:firstLine="640" w:firstLineChars="200"/>
        <w:jc w:val="left"/>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、对乡人民代表大会及其主席团和上级行政机关负责并报告工作。</w:t>
      </w:r>
    </w:p>
    <w:p>
      <w:pPr>
        <w:ind w:firstLine="640" w:firstLineChars="200"/>
        <w:jc w:val="left"/>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负责本行政区域内的经济和教育、科技、文化、卫生健康、生态环境保护、体育、广播电视、旅游、计划生育、安全生产、应急管理、民政、劳动就业、社会保障、医疗保障、社会救助、退役军人、残疾人事业等各项社会事业的行政工作。</w:t>
      </w:r>
    </w:p>
    <w:p>
      <w:pPr>
        <w:ind w:firstLine="640" w:firstLineChars="200"/>
        <w:jc w:val="left"/>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、加强社会主义民主法制建设，积极开展社会主义精神文明建设，做好群众教育，做好社会治安综合治理和司法行政工作。</w:t>
      </w:r>
    </w:p>
    <w:p>
      <w:pPr>
        <w:ind w:firstLine="640" w:firstLineChars="200"/>
        <w:jc w:val="left"/>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、指导、支持和帮助村民委员会工作，抓好基层政权建设。</w:t>
      </w:r>
    </w:p>
    <w:p>
      <w:pPr>
        <w:ind w:firstLine="640" w:firstLineChars="200"/>
        <w:jc w:val="left"/>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、协助派驻乡政府单位的相应事务，完成上级政府交办的其他事项。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木垒哈萨克自治县大南沟乌孜别克乡人民政府2023年度，实有人数</w:t>
      </w:r>
      <w:r>
        <w:rPr>
          <w:rFonts w:hint="eastAsia" w:ascii="仿宋_GB2312" w:eastAsia="仿宋_GB2312"/>
          <w:sz w:val="32"/>
          <w:szCs w:val="32"/>
          <w:lang w:val="zh-CN"/>
        </w:rPr>
        <w:t>63</w:t>
      </w:r>
      <w:r>
        <w:rPr>
          <w:rFonts w:hint="eastAsia" w:ascii="仿宋_GB2312" w:eastAsia="仿宋_GB2312"/>
          <w:sz w:val="32"/>
          <w:szCs w:val="32"/>
        </w:rPr>
        <w:t>人，其中：在职人员</w:t>
      </w:r>
      <w:r>
        <w:rPr>
          <w:rFonts w:hint="eastAsia" w:ascii="仿宋_GB2312" w:eastAsia="仿宋_GB2312"/>
          <w:sz w:val="32"/>
          <w:szCs w:val="32"/>
          <w:lang w:val="zh-CN"/>
        </w:rPr>
        <w:t>47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16</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rPr>
        <w:t>党政综合办公室、经济发展办公室（扶贫开发办公室）、社会事务办公室、综合执法办公室（综合行政执法队）</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2023年度收入总计2,955.36万元，其中：本年收入合计2,955.36万元，使用非财政拨款结余0.00万元，年初结转和结余0.00万元。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2023年度支出总计2,955.36万元，其中：本年支出合计2,955.36万元，结余分配0.00万元，年末结转和结余0.00万元。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收入支出总体与上年相比，减少492.77万元，下降14.29%，主要原因是：2023年农田地面科学使用回收项目经费、乌孜别克族乡人民政府院内修建欠款项目经费、2023年度高龄补贴项目经费减少。</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本年收入2,955.36万元，其中：财政拨款收入</w:t>
      </w:r>
      <w:r>
        <w:rPr>
          <w:rFonts w:hint="eastAsia" w:ascii="仿宋_GB2312" w:eastAsia="仿宋_GB2312"/>
          <w:sz w:val="32"/>
          <w:szCs w:val="32"/>
          <w:lang w:val="zh-CN"/>
        </w:rPr>
        <w:t>2,955.36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本年支出2,955.36万元，其中：基本支出1,075.18万元，占36.38%；项目支出1,880.18万元，占63.62%；上缴上级支出0.00万元，占0.00%；经营支出0.00万元，占0.00%；对附属单位补助支出0.00万元，占0.00%。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2,955.36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2,955.36</w:t>
      </w:r>
      <w:r>
        <w:rPr>
          <w:rFonts w:hint="eastAsia" w:ascii="仿宋_GB2312" w:eastAsia="仿宋_GB2312"/>
          <w:sz w:val="32"/>
          <w:szCs w:val="32"/>
        </w:rPr>
        <w:t>万元。财政拨款支出总计</w:t>
      </w:r>
      <w:r>
        <w:rPr>
          <w:rFonts w:hint="eastAsia" w:ascii="仿宋_GB2312" w:eastAsia="仿宋_GB2312"/>
          <w:sz w:val="32"/>
          <w:szCs w:val="32"/>
          <w:lang w:val="zh-CN"/>
        </w:rPr>
        <w:t>2,955.36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2,955.36</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减少492.77万元</w:t>
      </w:r>
      <w:r>
        <w:rPr>
          <w:rFonts w:hint="eastAsia" w:ascii="仿宋_GB2312" w:eastAsia="仿宋_GB2312"/>
          <w:sz w:val="32"/>
          <w:szCs w:val="32"/>
        </w:rPr>
        <w:t>，下降14.29%,主要原因是：2023年农田地面科学使用回收项目经费、乌孜别克族乡人民政府院内修建欠款项目经费、2023年度高龄补贴项目经费减少。与年初预算相比，年初预算数</w:t>
      </w:r>
      <w:r>
        <w:rPr>
          <w:rFonts w:hint="eastAsia" w:ascii="仿宋_GB2312" w:eastAsia="仿宋_GB2312"/>
          <w:sz w:val="32"/>
          <w:szCs w:val="32"/>
          <w:lang w:val="zh-CN"/>
        </w:rPr>
        <w:t>1,291.27</w:t>
      </w:r>
      <w:r>
        <w:rPr>
          <w:rFonts w:hint="eastAsia" w:ascii="仿宋_GB2312" w:eastAsia="仿宋_GB2312"/>
          <w:sz w:val="32"/>
          <w:szCs w:val="32"/>
        </w:rPr>
        <w:t>万元，决算数</w:t>
      </w:r>
      <w:r>
        <w:rPr>
          <w:rFonts w:hint="eastAsia" w:ascii="仿宋_GB2312" w:eastAsia="仿宋_GB2312"/>
          <w:sz w:val="32"/>
          <w:szCs w:val="32"/>
          <w:lang w:val="zh-CN"/>
        </w:rPr>
        <w:t>2,955.36</w:t>
      </w:r>
      <w:r>
        <w:rPr>
          <w:rFonts w:hint="eastAsia" w:ascii="仿宋_GB2312" w:eastAsia="仿宋_GB2312"/>
          <w:sz w:val="32"/>
          <w:szCs w:val="32"/>
        </w:rPr>
        <w:t>万元，预决算差异率128.87%，主要原因是：年中追加基层组织建设民生项目资金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2023年度一般公共预算财政拨款支出2,565.07万元，占本年支出合计的</w:t>
      </w:r>
      <w:r>
        <w:rPr>
          <w:rFonts w:hint="eastAsia" w:ascii="仿宋_GB2312" w:eastAsia="仿宋_GB2312"/>
          <w:sz w:val="32"/>
          <w:szCs w:val="32"/>
          <w:lang w:val="zh-CN"/>
        </w:rPr>
        <w:t>86.79%</w:t>
      </w:r>
      <w:r>
        <w:rPr>
          <w:rFonts w:hint="eastAsia" w:ascii="仿宋_GB2312" w:eastAsia="仿宋_GB2312"/>
          <w:sz w:val="32"/>
          <w:szCs w:val="32"/>
        </w:rPr>
        <w:t>。与上年相比，</w:t>
      </w:r>
      <w:r>
        <w:rPr>
          <w:rFonts w:hint="eastAsia" w:ascii="仿宋_GB2312" w:eastAsia="仿宋_GB2312"/>
          <w:sz w:val="32"/>
          <w:szCs w:val="32"/>
          <w:lang w:val="zh-CN"/>
        </w:rPr>
        <w:t>减少806.94万元</w:t>
      </w:r>
      <w:r>
        <w:rPr>
          <w:rFonts w:hint="eastAsia" w:ascii="仿宋_GB2312" w:eastAsia="仿宋_GB2312"/>
          <w:sz w:val="32"/>
          <w:szCs w:val="32"/>
        </w:rPr>
        <w:t>，下降23.93%,主要原因是：2023年农田地面科学使用回收项目经费、乌孜别克族乡人民政府院内修建欠款项目经费、2023年度高龄补贴项目经费减少。与年初预算相比，年初预算数</w:t>
      </w:r>
      <w:r>
        <w:rPr>
          <w:rFonts w:hint="eastAsia" w:ascii="仿宋_GB2312" w:eastAsia="仿宋_GB2312"/>
          <w:sz w:val="32"/>
          <w:szCs w:val="32"/>
          <w:lang w:val="zh-CN"/>
        </w:rPr>
        <w:t>1,291.27</w:t>
      </w:r>
      <w:r>
        <w:rPr>
          <w:rFonts w:hint="eastAsia" w:ascii="仿宋_GB2312" w:eastAsia="仿宋_GB2312"/>
          <w:sz w:val="32"/>
          <w:szCs w:val="32"/>
        </w:rPr>
        <w:t>万元，决算数</w:t>
      </w:r>
      <w:r>
        <w:rPr>
          <w:rFonts w:hint="eastAsia" w:ascii="仿宋_GB2312" w:eastAsia="仿宋_GB2312"/>
          <w:sz w:val="32"/>
          <w:szCs w:val="32"/>
          <w:lang w:val="zh-CN"/>
        </w:rPr>
        <w:t>2,565.07</w:t>
      </w:r>
      <w:r>
        <w:rPr>
          <w:rFonts w:hint="eastAsia" w:ascii="仿宋_GB2312" w:eastAsia="仿宋_GB2312"/>
          <w:sz w:val="32"/>
          <w:szCs w:val="32"/>
        </w:rPr>
        <w:t>万元，预决算差异率</w:t>
      </w:r>
      <w:r>
        <w:rPr>
          <w:rFonts w:hint="eastAsia" w:ascii="仿宋_GB2312" w:eastAsia="仿宋_GB2312"/>
          <w:sz w:val="32"/>
          <w:szCs w:val="32"/>
          <w:lang w:val="zh-CN"/>
        </w:rPr>
        <w:t>98.65%</w:t>
      </w:r>
      <w:r>
        <w:rPr>
          <w:rFonts w:hint="eastAsia" w:ascii="仿宋_GB2312" w:eastAsia="仿宋_GB2312"/>
          <w:sz w:val="32"/>
          <w:szCs w:val="32"/>
        </w:rPr>
        <w:t>，主要原因是：年中追加基层组织建设民生项目资金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486.05</w:t>
      </w:r>
      <w:r>
        <w:rPr>
          <w:rFonts w:ascii="仿宋_GB2312" w:eastAsia="仿宋_GB2312"/>
          <w:kern w:val="2"/>
          <w:sz w:val="32"/>
          <w:szCs w:val="32"/>
          <w:lang w:val="zh-CN"/>
        </w:rPr>
        <w:t>万元，占</w:t>
      </w:r>
      <w:r>
        <w:rPr>
          <w:rFonts w:hint="eastAsia" w:ascii="仿宋_GB2312" w:eastAsia="仿宋_GB2312"/>
          <w:kern w:val="2"/>
          <w:sz w:val="32"/>
          <w:szCs w:val="32"/>
          <w:lang w:val="zh-CN"/>
        </w:rPr>
        <w:t>18.95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.公共安全支出（类）</w:t>
      </w:r>
      <w:r>
        <w:rPr>
          <w:rFonts w:hint="eastAsia" w:ascii="仿宋_GB2312" w:eastAsia="仿宋_GB2312"/>
          <w:kern w:val="2"/>
          <w:sz w:val="32"/>
          <w:szCs w:val="32"/>
          <w:lang w:val="zh-CN"/>
        </w:rPr>
        <w:t>5.87</w:t>
      </w:r>
      <w:r>
        <w:rPr>
          <w:rFonts w:ascii="仿宋_GB2312" w:eastAsia="仿宋_GB2312"/>
          <w:kern w:val="2"/>
          <w:sz w:val="32"/>
          <w:szCs w:val="32"/>
          <w:lang w:val="zh-CN"/>
        </w:rPr>
        <w:t>万元，占</w:t>
      </w:r>
      <w:r>
        <w:rPr>
          <w:rFonts w:hint="eastAsia" w:ascii="仿宋_GB2312" w:eastAsia="仿宋_GB2312"/>
          <w:kern w:val="2"/>
          <w:sz w:val="32"/>
          <w:szCs w:val="32"/>
          <w:lang w:val="zh-CN"/>
        </w:rPr>
        <w:t>0.23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8.28</w:t>
      </w:r>
      <w:r>
        <w:rPr>
          <w:rFonts w:ascii="仿宋_GB2312" w:eastAsia="仿宋_GB2312"/>
          <w:kern w:val="2"/>
          <w:sz w:val="32"/>
          <w:szCs w:val="32"/>
          <w:lang w:val="zh-CN"/>
        </w:rPr>
        <w:t>万元，占</w:t>
      </w:r>
      <w:r>
        <w:rPr>
          <w:rFonts w:hint="eastAsia" w:ascii="仿宋_GB2312" w:eastAsia="仿宋_GB2312"/>
          <w:kern w:val="2"/>
          <w:sz w:val="32"/>
          <w:szCs w:val="32"/>
          <w:lang w:val="zh-CN"/>
        </w:rPr>
        <w:t>0.32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195.40</w:t>
      </w:r>
      <w:r>
        <w:rPr>
          <w:rFonts w:ascii="仿宋_GB2312" w:eastAsia="仿宋_GB2312"/>
          <w:kern w:val="2"/>
          <w:sz w:val="32"/>
          <w:szCs w:val="32"/>
          <w:lang w:val="zh-CN"/>
        </w:rPr>
        <w:t>万元，占</w:t>
      </w:r>
      <w:r>
        <w:rPr>
          <w:rFonts w:hint="eastAsia" w:ascii="仿宋_GB2312" w:eastAsia="仿宋_GB2312"/>
          <w:kern w:val="2"/>
          <w:sz w:val="32"/>
          <w:szCs w:val="32"/>
          <w:lang w:val="zh-CN"/>
        </w:rPr>
        <w:t>7.62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3.00</w:t>
      </w:r>
      <w:r>
        <w:rPr>
          <w:rFonts w:ascii="仿宋_GB2312" w:eastAsia="仿宋_GB2312"/>
          <w:kern w:val="2"/>
          <w:sz w:val="32"/>
          <w:szCs w:val="32"/>
          <w:lang w:val="zh-CN"/>
        </w:rPr>
        <w:t>万元，占</w:t>
      </w:r>
      <w:r>
        <w:rPr>
          <w:rFonts w:hint="eastAsia" w:ascii="仿宋_GB2312" w:eastAsia="仿宋_GB2312"/>
          <w:kern w:val="2"/>
          <w:sz w:val="32"/>
          <w:szCs w:val="32"/>
          <w:lang w:val="zh-CN"/>
        </w:rPr>
        <w:t>0.12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1,536.60</w:t>
      </w:r>
      <w:r>
        <w:rPr>
          <w:rFonts w:ascii="仿宋_GB2312" w:eastAsia="仿宋_GB2312"/>
          <w:kern w:val="2"/>
          <w:sz w:val="32"/>
          <w:szCs w:val="32"/>
          <w:lang w:val="zh-CN"/>
        </w:rPr>
        <w:t>万元，占</w:t>
      </w:r>
      <w:r>
        <w:rPr>
          <w:rFonts w:hint="eastAsia" w:ascii="仿宋_GB2312" w:eastAsia="仿宋_GB2312"/>
          <w:kern w:val="2"/>
          <w:sz w:val="32"/>
          <w:szCs w:val="32"/>
          <w:lang w:val="zh-CN"/>
        </w:rPr>
        <w:t>59.90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59.88</w:t>
      </w:r>
      <w:r>
        <w:rPr>
          <w:rFonts w:ascii="仿宋_GB2312" w:eastAsia="仿宋_GB2312"/>
          <w:kern w:val="2"/>
          <w:sz w:val="32"/>
          <w:szCs w:val="32"/>
          <w:lang w:val="zh-CN"/>
        </w:rPr>
        <w:t>万元，占</w:t>
      </w:r>
      <w:r>
        <w:rPr>
          <w:rFonts w:hint="eastAsia" w:ascii="仿宋_GB2312" w:eastAsia="仿宋_GB2312"/>
          <w:kern w:val="2"/>
          <w:sz w:val="32"/>
          <w:szCs w:val="32"/>
          <w:lang w:val="zh-CN"/>
        </w:rPr>
        <w:t>2.33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0.58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w:t>
      </w:r>
      <w:r>
        <w:rPr>
          <w:rFonts w:ascii="仿宋_GB2312" w:eastAsia="仿宋_GB2312"/>
          <w:kern w:val="2"/>
          <w:sz w:val="32"/>
          <w:szCs w:val="32"/>
          <w:lang w:val="zh-CN"/>
        </w:rPr>
        <w:t>.其他支出（类）</w:t>
      </w:r>
      <w:r>
        <w:rPr>
          <w:rFonts w:hint="eastAsia" w:ascii="仿宋_GB2312" w:eastAsia="仿宋_GB2312"/>
          <w:kern w:val="2"/>
          <w:sz w:val="32"/>
          <w:szCs w:val="32"/>
          <w:lang w:val="zh-CN"/>
        </w:rPr>
        <w:t>255.00</w:t>
      </w:r>
      <w:r>
        <w:rPr>
          <w:rFonts w:ascii="仿宋_GB2312" w:eastAsia="仿宋_GB2312"/>
          <w:kern w:val="2"/>
          <w:sz w:val="32"/>
          <w:szCs w:val="32"/>
          <w:lang w:val="zh-CN"/>
        </w:rPr>
        <w:t>万元，占</w:t>
      </w:r>
      <w:r>
        <w:rPr>
          <w:rFonts w:hint="eastAsia" w:ascii="仿宋_GB2312" w:eastAsia="仿宋_GB2312"/>
          <w:kern w:val="2"/>
          <w:sz w:val="32"/>
          <w:szCs w:val="32"/>
          <w:lang w:val="zh-CN"/>
        </w:rPr>
        <w:t>9.94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1.灾害防治及应急管理支出（类）应急管理事务（款）安全监管（项）:支出决算数为15.00万元，比上年决算增加15.00万元，增长100%，主要原因是：本年单位新增各乡镇安全生产专项项目经费。</w:t>
      </w:r>
    </w:p>
    <w:p>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2.社会保障和就业支出（类）抚恤（款）死亡抚恤（项）:支出决算数为14.77万元，比上年决算增加</w:t>
      </w:r>
      <w:r>
        <w:rPr>
          <w:rFonts w:hint="eastAsia" w:ascii="仿宋_GB2312" w:hAnsi="仿宋_GB2312" w:eastAsia="仿宋_GB2312" w:cs="仿宋_GB2312"/>
          <w:sz w:val="32"/>
          <w:szCs w:val="32"/>
        </w:rPr>
        <w:t>13.04</w:t>
      </w:r>
      <w:r>
        <w:rPr>
          <w:rFonts w:hint="eastAsia" w:ascii="仿宋_GB2312" w:eastAsia="仿宋_GB2312"/>
          <w:sz w:val="32"/>
          <w:szCs w:val="32"/>
        </w:rPr>
        <w:t>万元，增长</w:t>
      </w:r>
      <w:r>
        <w:rPr>
          <w:rFonts w:hint="eastAsia" w:ascii="仿宋_GB2312" w:hAnsi="仿宋_GB2312" w:eastAsia="仿宋_GB2312" w:cs="仿宋_GB2312"/>
          <w:sz w:val="32"/>
          <w:szCs w:val="32"/>
        </w:rPr>
        <w:t>753.76%</w:t>
      </w:r>
      <w:r>
        <w:rPr>
          <w:rFonts w:hint="eastAsia" w:ascii="仿宋_GB2312" w:eastAsia="仿宋_GB2312"/>
          <w:sz w:val="32"/>
          <w:szCs w:val="32"/>
        </w:rPr>
        <w:t>，主要原因是：单位本年人员丧葬费、抚恤金补助较上年增加。</w:t>
      </w:r>
    </w:p>
    <w:p>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3.社会保障和就业支出（类）行政事业单位养老支出（款）事业单位离退休（项）:支出决算数为1.92万元，比上年决算增加1.92万元，增长100%，主要原因是：单位本年退休人员交通补助、取暖费增加。</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4.社会保障和就业支出（类）行政事业单位养老支出（款）行政单位离退休（项）:支出决算数为2.26万元，比上年决算增加0.54万元，增长</w:t>
      </w:r>
      <w:r>
        <w:rPr>
          <w:rFonts w:hint="eastAsia" w:ascii="仿宋_GB2312" w:hAnsi="仿宋_GB2312" w:eastAsia="仿宋_GB2312" w:cs="仿宋_GB2312"/>
          <w:sz w:val="32"/>
          <w:szCs w:val="32"/>
        </w:rPr>
        <w:t>31.40%</w:t>
      </w:r>
      <w:r>
        <w:rPr>
          <w:rFonts w:hint="eastAsia" w:ascii="仿宋_GB2312" w:eastAsia="仿宋_GB2312"/>
          <w:sz w:val="32"/>
          <w:szCs w:val="32"/>
        </w:rPr>
        <w:t>，主要原因是：单位本年退休人员交通补助、取暖费增加。</w:t>
      </w:r>
    </w:p>
    <w:p>
      <w:pPr>
        <w:ind w:firstLine="640" w:firstLineChars="200"/>
        <w:jc w:val="left"/>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5.农林水支出（类）农业农村（款）农业资源保护修复与利用（项）:支出决算数为7.73万元，比上年决算减少</w:t>
      </w:r>
      <w:r>
        <w:rPr>
          <w:rFonts w:hint="eastAsia" w:ascii="仿宋_GB2312" w:hAnsi="仿宋_GB2312" w:eastAsia="仿宋_GB2312" w:cs="仿宋_GB2312"/>
          <w:sz w:val="32"/>
          <w:szCs w:val="32"/>
        </w:rPr>
        <w:t>943.62</w:t>
      </w:r>
      <w:r>
        <w:rPr>
          <w:rFonts w:hint="eastAsia" w:ascii="仿宋_GB2312" w:eastAsia="仿宋_GB2312"/>
          <w:sz w:val="32"/>
          <w:szCs w:val="32"/>
        </w:rPr>
        <w:t>万元，下降99.19%，主要原因是：2023年农田地面科学使用回收项目经费减少。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6.社会保障和就业支出（类）行政事业单位养老支出（款）机关事业单位职业年金缴费支出（项）:支出决算数为21.85万元，比上年决算增加9.04万元，增长</w:t>
      </w:r>
      <w:r>
        <w:rPr>
          <w:rFonts w:hint="eastAsia" w:ascii="仿宋_GB2312" w:hAnsi="仿宋_GB2312" w:eastAsia="仿宋_GB2312" w:cs="仿宋_GB2312"/>
          <w:sz w:val="32"/>
          <w:szCs w:val="32"/>
        </w:rPr>
        <w:t>70.57%</w:t>
      </w:r>
      <w:r>
        <w:rPr>
          <w:rFonts w:hint="eastAsia" w:ascii="仿宋_GB2312" w:eastAsia="仿宋_GB2312"/>
          <w:sz w:val="32"/>
          <w:szCs w:val="32"/>
        </w:rPr>
        <w:t>，主要原因是：单位本年退休人员增加，职业年金缴费增加。</w:t>
      </w:r>
    </w:p>
    <w:p>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7.社会保障和就业支出（类）行政事业单位养老支出（款）机关事业单位基本养老保险缴费支出（项）:支出决算数为88.34万元，比上年决算增加10.21万元，增长13.07%，主要原因是：单位</w:t>
      </w:r>
      <w:r>
        <w:rPr>
          <w:rFonts w:hint="eastAsia" w:ascii="仿宋_GB2312" w:eastAsia="仿宋_GB2312"/>
          <w:sz w:val="32"/>
          <w:szCs w:val="32"/>
          <w:lang w:val="en-US" w:eastAsia="zh-CN"/>
        </w:rPr>
        <w:t>本年在职人员工资调增</w:t>
      </w:r>
      <w:r>
        <w:rPr>
          <w:rFonts w:hint="eastAsia" w:ascii="仿宋_GB2312" w:eastAsia="仿宋_GB2312"/>
          <w:sz w:val="32"/>
          <w:szCs w:val="32"/>
        </w:rPr>
        <w:t>，人员养老保险缴费增加。</w:t>
      </w:r>
    </w:p>
    <w:p>
      <w:pPr>
        <w:ind w:firstLine="640" w:firstLineChars="200"/>
        <w:jc w:val="left"/>
        <w:rPr>
          <w:rFonts w:ascii="仿宋_GB2312" w:eastAsia="仿宋_GB2312"/>
          <w:sz w:val="32"/>
          <w:szCs w:val="32"/>
        </w:rPr>
      </w:pPr>
      <w:r>
        <w:rPr>
          <w:rFonts w:hint="eastAsia" w:ascii="仿宋_GB2312" w:eastAsia="仿宋_GB2312"/>
          <w:sz w:val="32"/>
          <w:szCs w:val="32"/>
        </w:rPr>
        <w:t>8.农林水支出（类）农业农村（款）其他农业农村支出（项）:支出决算数为7.00万元，比上年决算减少180.65万元，下降96.27%，主要原因是：乌孜别克族乡人民政府院内修建欠款项目经费减少。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9.社会保障和就业支出（类）社会福利（款）老年福利（项）:支出决算数为1.70万元，比上年决算减少</w:t>
      </w:r>
      <w:r>
        <w:rPr>
          <w:rFonts w:hint="eastAsia" w:ascii="仿宋_GB2312" w:hAnsi="仿宋_GB2312" w:eastAsia="仿宋_GB2312" w:cs="仿宋_GB2312"/>
          <w:sz w:val="32"/>
          <w:szCs w:val="32"/>
        </w:rPr>
        <w:t>1.72</w:t>
      </w:r>
      <w:r>
        <w:rPr>
          <w:rFonts w:hint="eastAsia" w:ascii="仿宋_GB2312" w:eastAsia="仿宋_GB2312"/>
          <w:sz w:val="32"/>
          <w:szCs w:val="32"/>
        </w:rPr>
        <w:t>万元，下降</w:t>
      </w:r>
      <w:r>
        <w:rPr>
          <w:rFonts w:hint="eastAsia" w:ascii="仿宋_GB2312" w:hAnsi="仿宋_GB2312" w:eastAsia="仿宋_GB2312" w:cs="仿宋_GB2312"/>
          <w:sz w:val="32"/>
          <w:szCs w:val="32"/>
        </w:rPr>
        <w:t>50.29%</w:t>
      </w:r>
      <w:r>
        <w:rPr>
          <w:rFonts w:hint="eastAsia" w:ascii="仿宋_GB2312" w:eastAsia="仿宋_GB2312"/>
          <w:sz w:val="32"/>
          <w:szCs w:val="32"/>
        </w:rPr>
        <w:t>，主要原因是：2023年度高龄补贴项目经费减少。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10.一般公共服务支出（类）组织事务（款）其他组织事务支出（项）:支出决算数为26.05万元，比上年决算增加20.10万元，增长</w:t>
      </w:r>
      <w:r>
        <w:rPr>
          <w:rFonts w:hint="eastAsia" w:ascii="仿宋_GB2312" w:hAnsi="仿宋_GB2312" w:eastAsia="仿宋_GB2312" w:cs="仿宋_GB2312"/>
          <w:sz w:val="32"/>
          <w:szCs w:val="32"/>
        </w:rPr>
        <w:t>337.82%</w:t>
      </w:r>
      <w:r>
        <w:rPr>
          <w:rFonts w:hint="eastAsia" w:ascii="仿宋_GB2312" w:eastAsia="仿宋_GB2312"/>
          <w:sz w:val="32"/>
          <w:szCs w:val="32"/>
        </w:rPr>
        <w:t>，主要原因是：2023年度基层组织建设民生项目资金，2023年下派选调生到村工作中央财政补助项目经费增加。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11.一般公共服务支出（类）纪检监察事务（款）其他纪检监察事务支出（项）:支出决算数为1.50万元，比上年决算增加0.50万元，增长50.00%，主要原因是：2023年中央政法纪委监察转移支付项目经费增加。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12.农林水支出（类）农村综合改革（款）对村民委员会和村党支部的补助（项）:支出决算数为142.48万元，比上年决算增加5.18万元，增长</w:t>
      </w:r>
      <w:r>
        <w:rPr>
          <w:rFonts w:hint="eastAsia" w:ascii="仿宋_GB2312" w:hAnsi="仿宋_GB2312" w:eastAsia="仿宋_GB2312" w:cs="仿宋_GB2312"/>
          <w:sz w:val="32"/>
          <w:szCs w:val="32"/>
        </w:rPr>
        <w:t>3.77%</w:t>
      </w:r>
      <w:r>
        <w:rPr>
          <w:rFonts w:hint="eastAsia" w:ascii="仿宋_GB2312" w:eastAsia="仿宋_GB2312"/>
          <w:sz w:val="32"/>
          <w:szCs w:val="32"/>
        </w:rPr>
        <w:t>，主要原因是：2023年度村级运转经费和服务群众工作项目经费增加。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13.一般公共服务支出（类）政府办公厅（室）及相关机构事务（款）行政运行（项）:支出决算数为437.81万元，比上年决算减少</w:t>
      </w:r>
      <w:r>
        <w:rPr>
          <w:rFonts w:hint="eastAsia" w:ascii="仿宋_GB2312" w:hAnsi="仿宋_GB2312" w:eastAsia="仿宋_GB2312" w:cs="仿宋_GB2312"/>
          <w:sz w:val="32"/>
          <w:szCs w:val="32"/>
        </w:rPr>
        <w:t>25.26</w:t>
      </w:r>
      <w:r>
        <w:rPr>
          <w:rFonts w:hint="eastAsia" w:ascii="仿宋_GB2312" w:eastAsia="仿宋_GB2312"/>
          <w:sz w:val="32"/>
          <w:szCs w:val="32"/>
        </w:rPr>
        <w:t>万元，下降5.45%，主要原因是：单位本年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pPr>
        <w:ind w:firstLine="640" w:firstLineChars="200"/>
        <w:jc w:val="left"/>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14.公共安全支出（类）其他公共安全支出（款）其他公共安全支出（项）:支出决算数为5.87万元，比上年决算增加5.87万元，增长100%，主要原因是：2022年度专职联防员生活补助项目经费增加。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15.农林水支出（类）农业农村（款）事业运行（项）:支出决算数为365.85万元，比上年决算增加</w:t>
      </w:r>
      <w:r>
        <w:rPr>
          <w:rFonts w:hint="eastAsia" w:ascii="仿宋_GB2312" w:hAnsi="仿宋_GB2312" w:eastAsia="仿宋_GB2312" w:cs="仿宋_GB2312"/>
          <w:sz w:val="32"/>
          <w:szCs w:val="32"/>
        </w:rPr>
        <w:t>8.06</w:t>
      </w:r>
      <w:r>
        <w:rPr>
          <w:rFonts w:hint="eastAsia" w:ascii="仿宋_GB2312" w:eastAsia="仿宋_GB2312"/>
          <w:sz w:val="32"/>
          <w:szCs w:val="32"/>
        </w:rPr>
        <w:t>万元，增长</w:t>
      </w:r>
      <w:r>
        <w:rPr>
          <w:rFonts w:hint="eastAsia" w:ascii="仿宋_GB2312" w:hAnsi="仿宋_GB2312" w:eastAsia="仿宋_GB2312" w:cs="仿宋_GB2312"/>
          <w:sz w:val="32"/>
          <w:szCs w:val="32"/>
        </w:rPr>
        <w:t>2.25%</w:t>
      </w:r>
      <w:r>
        <w:rPr>
          <w:rFonts w:hint="eastAsia" w:ascii="仿宋_GB2312" w:eastAsia="仿宋_GB2312"/>
          <w:sz w:val="32"/>
          <w:szCs w:val="32"/>
        </w:rPr>
        <w:t>，主要原因是：本年单位</w:t>
      </w:r>
      <w:r>
        <w:rPr>
          <w:rFonts w:hint="eastAsia" w:ascii="仿宋_GB2312" w:eastAsia="仿宋_GB2312"/>
          <w:sz w:val="32"/>
          <w:szCs w:val="32"/>
          <w:lang w:val="en-US" w:eastAsia="zh-CN"/>
        </w:rPr>
        <w:t>在职人员工资调增，工资、津贴补贴、奖金等相关</w:t>
      </w:r>
      <w:r>
        <w:rPr>
          <w:rFonts w:hint="eastAsia" w:ascii="仿宋_GB2312" w:eastAsia="仿宋_GB2312"/>
          <w:sz w:val="32"/>
          <w:szCs w:val="32"/>
        </w:rPr>
        <w:t>人员经费增加。</w:t>
      </w:r>
    </w:p>
    <w:p>
      <w:pPr>
        <w:ind w:firstLine="640" w:firstLineChars="200"/>
        <w:jc w:val="left"/>
        <w:rPr>
          <w:rFonts w:ascii="仿宋_GB2312" w:eastAsia="仿宋_GB2312"/>
          <w:sz w:val="32"/>
          <w:szCs w:val="32"/>
        </w:rPr>
      </w:pPr>
      <w:r>
        <w:rPr>
          <w:rFonts w:hint="eastAsia" w:ascii="仿宋_GB2312" w:eastAsia="仿宋_GB2312"/>
          <w:sz w:val="32"/>
          <w:szCs w:val="32"/>
        </w:rPr>
        <w:t>16.农林水支出（类）巩固脱贫攻坚成果衔接乡村振兴（款）生产发展（项）:支出决算数为1,013.54万元，比上年决算增加502.04万元，增长98.15%，主要原因是：乌孜别克族乡阿克喀巴克村2023年人居环境政治项目、乌孜别克族乡阿克喀巴克村农副产品加工微小产业园建设项目、乌孜别克族乡阿克喀巴克村小型公益性基础设施提升改造建设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17.住房保障支出（类）住房改革支出（款）住房公积金（项）:支出决算数为59.88万元，比上年决算减少1.77万元，下降2.87%，主要原因是：单位本年新进人员职级低，新进人员公积金缴费基数低，人员公积金缴费减少。</w:t>
      </w:r>
    </w:p>
    <w:p>
      <w:pPr>
        <w:ind w:firstLine="640" w:firstLineChars="200"/>
        <w:jc w:val="left"/>
        <w:rPr>
          <w:rFonts w:ascii="仿宋_GB2312" w:eastAsia="仿宋_GB2312"/>
          <w:sz w:val="32"/>
          <w:szCs w:val="32"/>
        </w:rPr>
      </w:pPr>
      <w:r>
        <w:rPr>
          <w:rFonts w:hint="eastAsia" w:ascii="仿宋_GB2312" w:eastAsia="仿宋_GB2312"/>
          <w:sz w:val="32"/>
          <w:szCs w:val="32"/>
        </w:rPr>
        <w:t>18.文化旅游体育与传媒支出（类）文化和旅游（款）其他文化和旅游支出（项）:支出决算数为4.00万元，比上年决算增加4.00万元，增长100%，主要原因是：2023年中央补助地方文化站免费开放专项资金，2023年自治区补助地方文化站免费开放专项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19.社会保障和就业支出（类）其他社会保障和就业支出（款）其他社会保障和就业支出（项）:支出决算数为60.32万元，比上年决算减少31.68万元，下降</w:t>
      </w:r>
      <w:r>
        <w:rPr>
          <w:rFonts w:hint="eastAsia" w:ascii="仿宋_GB2312" w:hAnsi="仿宋_GB2312" w:eastAsia="仿宋_GB2312" w:cs="仿宋_GB2312"/>
          <w:sz w:val="32"/>
          <w:szCs w:val="32"/>
        </w:rPr>
        <w:t>34.43%</w:t>
      </w:r>
      <w:r>
        <w:rPr>
          <w:rFonts w:hint="eastAsia" w:ascii="仿宋_GB2312" w:eastAsia="仿宋_GB2312"/>
          <w:sz w:val="32"/>
          <w:szCs w:val="32"/>
        </w:rPr>
        <w:t>，主要原因是：2023年第一批困难群众救助项目经费减少。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20.卫生健康支出（类）医疗保障管理事务（款）医疗保障经办事务（项）:支出决算数为3.00万元，比上年决算增加3.00万元，增长100%，主要原因是：本年单位各乡镇社会保险工作项目经费增加。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21.社会保障和就业支出（类）残疾人事业（款）残疾人生活和护理补贴（项）:支出决算数为4.22万元，比上年决算减少</w:t>
      </w:r>
      <w:r>
        <w:rPr>
          <w:rFonts w:hint="eastAsia" w:ascii="仿宋_GB2312" w:hAnsi="仿宋_GB2312" w:eastAsia="仿宋_GB2312" w:cs="仿宋_GB2312"/>
          <w:sz w:val="32"/>
          <w:szCs w:val="32"/>
        </w:rPr>
        <w:t>8.95</w:t>
      </w:r>
      <w:r>
        <w:rPr>
          <w:rFonts w:hint="eastAsia" w:ascii="仿宋_GB2312" w:eastAsia="仿宋_GB2312"/>
          <w:sz w:val="32"/>
          <w:szCs w:val="32"/>
        </w:rPr>
        <w:t>万元，下降</w:t>
      </w:r>
      <w:r>
        <w:rPr>
          <w:rFonts w:hint="eastAsia" w:ascii="仿宋_GB2312" w:hAnsi="仿宋_GB2312" w:eastAsia="仿宋_GB2312" w:cs="仿宋_GB2312"/>
          <w:sz w:val="32"/>
          <w:szCs w:val="32"/>
        </w:rPr>
        <w:t>67.96%</w:t>
      </w:r>
      <w:r>
        <w:rPr>
          <w:rFonts w:hint="eastAsia" w:ascii="仿宋_GB2312" w:eastAsia="仿宋_GB2312"/>
          <w:sz w:val="32"/>
          <w:szCs w:val="32"/>
        </w:rPr>
        <w:t>，主要原因是：2023年度残疾人两项补贴项目经费减少。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22.文化旅游体育与传媒支出（类）其他文化旅游体育与传媒支出（款）其他文化旅游体育与传媒支出（项）:支出决算数为3.68万元，比上年决算减少2.06万元，下降35.89%，主要原因是：中央补助地方公共文化服务体系建设补助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23.一般公共服务支出（类）人大事务（款）其他人大事务支出（项）:支出决算数为20.69万元，比上年决算增加1.69万元，增长</w:t>
      </w:r>
      <w:r>
        <w:rPr>
          <w:rFonts w:hint="eastAsia" w:ascii="仿宋_GB2312" w:hAnsi="仿宋_GB2312" w:eastAsia="仿宋_GB2312" w:cs="仿宋_GB2312"/>
          <w:sz w:val="32"/>
          <w:szCs w:val="32"/>
        </w:rPr>
        <w:t>8.89%</w:t>
      </w:r>
      <w:r>
        <w:rPr>
          <w:rFonts w:hint="eastAsia" w:ascii="仿宋_GB2312" w:eastAsia="仿宋_GB2312"/>
          <w:sz w:val="32"/>
          <w:szCs w:val="32"/>
        </w:rPr>
        <w:t>，主要原因是：人大微实事项目，人大代表之家活动项目经费增加。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24.文化旅游体育与传媒支出（类）文化和旅游（款）群众文化（项）:支出决算数为0.60万元，比上年决算增加0.60万元，增长100%，主要原因是：2023年木垒县元宵节社火展演比赛奖励项目经费增加。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25.其他支出（类）其他支出（款）其他支出（项）:支出决算数为255.00万元，比上年决算增加255.00万元，增长100%，主要原因是：乌孜别克乡水磨河避暑休闲旅游度假区南京区观景提升和改造建设项目（一标段）经费增加。</w:t>
      </w:r>
    </w:p>
    <w:p>
      <w:pPr>
        <w:ind w:firstLine="640" w:firstLineChars="200"/>
        <w:jc w:val="left"/>
        <w:rPr>
          <w:rFonts w:ascii="仿宋_GB2312" w:eastAsia="仿宋_GB2312"/>
          <w:sz w:val="32"/>
          <w:szCs w:val="32"/>
        </w:rPr>
      </w:pPr>
      <w:r>
        <w:rPr>
          <w:rFonts w:hint="eastAsia" w:ascii="仿宋_GB2312" w:eastAsia="仿宋_GB2312"/>
          <w:sz w:val="32"/>
          <w:szCs w:val="32"/>
        </w:rPr>
        <w:t>26.一般公共服务支出（类）政府办公厅（室）及相关机构事务（款）其他政府办公厅（室）及相关机构事务支出（项）:支出决算数为0.00万元，比上年决算减少29.36万元，下降100%，主要原因是：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减少村民小组长补助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jc w:val="left"/>
        <w:rPr>
          <w:rFonts w:ascii="仿宋_GB2312" w:eastAsia="仿宋_GB2312"/>
          <w:sz w:val="32"/>
          <w:szCs w:val="32"/>
        </w:rPr>
      </w:pPr>
      <w:r>
        <w:rPr>
          <w:rFonts w:hint="eastAsia" w:ascii="仿宋_GB2312" w:eastAsia="仿宋_GB2312"/>
          <w:sz w:val="32"/>
          <w:szCs w:val="32"/>
        </w:rPr>
        <w:t>27.社会保障和就业支出（类）就业补助（款）公益性岗位补贴（项）:支出决算数为0.00万元，比上年决算减少0.90万元，下降100%，主要原因是：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减少公益性岗位生活补助资金。</w:t>
      </w:r>
    </w:p>
    <w:p>
      <w:pPr>
        <w:ind w:firstLine="640" w:firstLineChars="200"/>
        <w:jc w:val="left"/>
        <w:rPr>
          <w:rFonts w:ascii="仿宋_GB2312" w:eastAsia="仿宋_GB2312"/>
          <w:sz w:val="32"/>
          <w:szCs w:val="32"/>
        </w:rPr>
      </w:pPr>
      <w:r>
        <w:rPr>
          <w:rFonts w:hint="eastAsia" w:ascii="仿宋_GB2312" w:eastAsia="仿宋_GB2312"/>
          <w:sz w:val="32"/>
          <w:szCs w:val="32"/>
        </w:rPr>
        <w:t>28.社会保障和就业支出（类）临时救助（款）临时救助支出（项）:支出决算数为0.00万元，比上年决算减少24.81万元，下降100%，主要原因是：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减少困难群众补助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rPr>
          <w:rFonts w:ascii="仿宋_GB2312" w:eastAsia="仿宋_GB2312"/>
          <w:sz w:val="32"/>
          <w:szCs w:val="32"/>
        </w:rPr>
      </w:pPr>
      <w:r>
        <w:rPr>
          <w:rFonts w:hint="eastAsia" w:ascii="仿宋_GB2312" w:eastAsia="仿宋_GB2312"/>
          <w:sz w:val="32"/>
          <w:szCs w:val="32"/>
        </w:rPr>
        <w:t>29.社会保障和就业支出（类）其他生活救助（款）其他城市生活救助（项）:支出决算数为0.00万元，比上年决算减少91.37万元，下降100%，主要原因是：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减少困难群众补助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rPr>
          <w:rFonts w:ascii="仿宋_GB2312" w:eastAsia="仿宋_GB2312"/>
          <w:sz w:val="32"/>
          <w:szCs w:val="32"/>
        </w:rPr>
      </w:pPr>
      <w:r>
        <w:rPr>
          <w:rFonts w:hint="eastAsia" w:ascii="仿宋_GB2312" w:eastAsia="仿宋_GB2312"/>
          <w:sz w:val="32"/>
          <w:szCs w:val="32"/>
        </w:rPr>
        <w:t>30.卫生健康支出（类）公共卫生（款）突发公共卫生事件应急处理（项）:支出决算数为0.00万元，比上年决算减少19.91万元，下降100%，主要原因是：本科目减少防疫补助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rPr>
          <w:rFonts w:ascii="仿宋_GB2312" w:eastAsia="仿宋_GB2312"/>
          <w:sz w:val="32"/>
          <w:szCs w:val="32"/>
        </w:rPr>
      </w:pPr>
      <w:r>
        <w:rPr>
          <w:rFonts w:hint="eastAsia" w:ascii="仿宋_GB2312" w:eastAsia="仿宋_GB2312"/>
          <w:sz w:val="32"/>
          <w:szCs w:val="32"/>
        </w:rPr>
        <w:t>31.城乡社区支出（类）城乡社区公共设施（款）其他城乡社区公共设施支出（项）:支出决算数为0.00万元，比上年决算减少221.90万元，下降100%，主要原因是：本科目减少干部周转房建设项目资金。</w:t>
      </w:r>
    </w:p>
    <w:p>
      <w:pPr>
        <w:ind w:firstLine="640" w:firstLineChars="200"/>
        <w:jc w:val="left"/>
        <w:rPr>
          <w:rFonts w:ascii="仿宋_GB2312" w:eastAsia="仿宋_GB2312"/>
          <w:sz w:val="32"/>
          <w:szCs w:val="32"/>
        </w:rPr>
      </w:pPr>
      <w:r>
        <w:rPr>
          <w:rFonts w:hint="eastAsia" w:ascii="仿宋_GB2312" w:eastAsia="仿宋_GB2312"/>
          <w:sz w:val="32"/>
          <w:szCs w:val="32"/>
        </w:rPr>
        <w:t>32.农林水支出（类）农业农村（款）农业生产发展（项）:支出决算数为0.00万元，比上年决算减少6.60万元，下降100%，主要原因是：本科目减少农机购置补贴</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rPr>
          <w:rFonts w:ascii="仿宋_GB2312" w:eastAsia="仿宋_GB2312"/>
          <w:sz w:val="32"/>
          <w:szCs w:val="32"/>
        </w:rPr>
      </w:pPr>
      <w:r>
        <w:rPr>
          <w:rFonts w:hint="eastAsia" w:ascii="仿宋_GB2312" w:eastAsia="仿宋_GB2312"/>
          <w:sz w:val="32"/>
          <w:szCs w:val="32"/>
        </w:rPr>
        <w:t>33.农林水支出（类）水利（款）其他水利支出（项）:支出决算数为0.00万元，比上年决算减少2.30万元，下降100%，主要原因是：本科目减少农村供水工程维修养护项目资金。</w:t>
      </w:r>
    </w:p>
    <w:p>
      <w:pPr>
        <w:ind w:firstLine="640" w:firstLineChars="200"/>
        <w:jc w:val="left"/>
        <w:rPr>
          <w:rFonts w:ascii="仿宋_GB2312" w:eastAsia="仿宋_GB2312"/>
          <w:sz w:val="32"/>
          <w:szCs w:val="32"/>
        </w:rPr>
      </w:pPr>
      <w:r>
        <w:rPr>
          <w:rFonts w:hint="eastAsia" w:ascii="仿宋_GB2312" w:eastAsia="仿宋_GB2312"/>
          <w:sz w:val="32"/>
          <w:szCs w:val="32"/>
        </w:rPr>
        <w:t>34.农林水支出（类）农村综合改革（款）对村级公益事业建设的补助（项）:支出决算数为0.00万元，比上年决算减少19.89万元，下降100%，主要原因是：本科目减少阿克喀巴克村公益事业海棠大道项目经费。</w:t>
      </w:r>
    </w:p>
    <w:p>
      <w:pPr>
        <w:ind w:firstLine="640" w:firstLineChars="200"/>
        <w:jc w:val="left"/>
        <w:rPr>
          <w:rFonts w:ascii="仿宋_GB2312" w:eastAsia="仿宋_GB2312"/>
          <w:sz w:val="32"/>
          <w:szCs w:val="32"/>
        </w:rPr>
      </w:pPr>
      <w:r>
        <w:rPr>
          <w:rFonts w:hint="eastAsia" w:ascii="仿宋_GB2312" w:eastAsia="仿宋_GB2312"/>
          <w:sz w:val="32"/>
          <w:szCs w:val="32"/>
        </w:rPr>
        <w:t>35.资源勘探工业信息等支出（类）支持中小企业发展和管理支出（款）其他支持中小企业发展和管理支出（项）:支出决算数为0.00万元，比上年决算减少50.00万元，下降100%，主要原因是：减少木垒县水磨河壁暑休闲旅游度假区南景区景观提升改造建设项目。</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1,075.18万元，其中：人员经费1,031.01万元，包括：基本工资、津贴补贴、奖金、机关事业单位基本养老保险缴费、职业年金缴费、职工基本医疗保险缴费、公务员医疗补助缴费、其他社会保障缴费、住房公积金、其他工资福利支出、退休费、抚恤金、生活补助、奖励金。</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公用经费44.17万元，包括：办公费、水费、电费、邮电费、会议费、培训费、劳务费、公务用车运行维护费、其他商品和服务支出</w:t>
      </w:r>
      <w:r>
        <w:rPr>
          <w:rFonts w:hint="eastAsia" w:ascii="仿宋_GB2312" w:hAnsi="宋体" w:eastAsia="仿宋_GB2312" w:cs="宋体"/>
          <w:kern w:val="0"/>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“三公”经费支出3.50万元，</w:t>
      </w:r>
      <w:r>
        <w:rPr>
          <w:rFonts w:hint="eastAsia" w:ascii="仿宋_GB2312" w:eastAsia="仿宋_GB2312"/>
          <w:sz w:val="32"/>
          <w:szCs w:val="32"/>
        </w:rPr>
        <w:t>比上年</w:t>
      </w:r>
      <w:r>
        <w:rPr>
          <w:rFonts w:hint="eastAsia" w:ascii="仿宋_GB2312" w:eastAsia="仿宋_GB2312"/>
          <w:sz w:val="32"/>
          <w:szCs w:val="32"/>
          <w:lang w:val="zh-CN"/>
        </w:rPr>
        <w:t>增加0.07万元，</w:t>
      </w:r>
      <w:r>
        <w:rPr>
          <w:rFonts w:hint="eastAsia" w:ascii="仿宋_GB2312" w:eastAsia="仿宋_GB2312"/>
          <w:sz w:val="32"/>
          <w:szCs w:val="32"/>
        </w:rPr>
        <w:t>增长2.04%,</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主要原因是：单位本年无此项经费；公务用车购置及运行维护费支出3.50万元，占100.00%，比上年增加0.07万元，</w:t>
      </w:r>
      <w:r>
        <w:rPr>
          <w:rFonts w:hint="eastAsia" w:ascii="仿宋_GB2312" w:eastAsia="仿宋_GB2312"/>
          <w:sz w:val="32"/>
          <w:szCs w:val="32"/>
        </w:rPr>
        <w:t>增长2.04%,</w:t>
      </w:r>
      <w:r>
        <w:rPr>
          <w:rFonts w:hint="eastAsia" w:ascii="仿宋_GB2312" w:eastAsia="仿宋_GB2312"/>
          <w:sz w:val="32"/>
          <w:szCs w:val="32"/>
          <w:lang w:val="zh-CN"/>
        </w:rPr>
        <w:t>主要原因是：车辆老化，增加车辆维护维修费、燃油费等；公务接待费支出0.00万元，占0.00%，比上年增加0.00万元，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3.50万元，其中：公务用车购置费0.00万元，公务用车运行维护费3.50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2915"/>
      <w:r>
        <w:rPr>
          <w:rFonts w:hint="eastAsia" w:ascii="仿宋_GB2312" w:eastAsia="仿宋_GB2312"/>
          <w:sz w:val="32"/>
          <w:szCs w:val="32"/>
          <w:lang w:val="zh-CN"/>
        </w:rPr>
        <w:t>差异车辆为11辆，属于业务用车，未使用财政拨款公务用车运行维护费</w:t>
      </w:r>
      <w:bookmarkEnd w:id="18"/>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预算数3.50万元，决算数3.50万元，预决算差异率0.00%，主要原因是：严格按照预算执行，预决算对比无差异。其中：因公出国（境）费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预算数3.50万元，决算数3.50万元，预决算差异率0.00%，主要原因是：严格按照预算执行，预决算对比无差异；公务接待费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2023年度政府性基金预算财政拨款收入总计390.28万元，其中：年初结转和结余0.00万元，本年收入390.28万元。政府性基金预算财政拨款支出总计390.28万元，其中：年末结转和结余0.00万元，本年支出390.28万元。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314.16万元,增长412.72%,主要原因是：大南沟乌孜别克族乡坎儿井景区建设项目林草占用项目经费、2021-2022年人居环境政治资金、2021-2022年“厕所革命”奖补项目经费增加。与年初预算相比,年初预算数0.00万元，决算数390.28万元，预决算差异率100.00%，主要原因是：年中追加大南沟乌孜别克族乡坎儿井景区建设项目林草占用项目经费、2021-2022年人居环境政治资金、2021-2022年“厕所革命”奖补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政府性基金预算财政拨款支出390.28万元。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征地和拆迁补偿支出（项）:支出决算数为209.53万元，比上年决算增加209.53万元，增长100%，主要原因是：大南沟乌孜别克族乡坎儿井景区建设项目林草占用项目经费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2.城乡社区支出（类）国有土地使用权出让收入安排的支出（款）农村基础设施建设支出（项）:支出决算数为15.00万元，比上年决算增加15.00万元，增长100%，主要原因是：本年单位新增各乡镇信访专项项目经费。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城乡社区支出（类）国有土地使用权出让收入安排的支出（款）农业农村生态环境支出（项）:支出决算数为165.75万元，比上年决算增加89.63万元，增长117.75%，主要原因是：2021-2022年人居环境政治资金、2021-2022年“厕所革命”奖补项目经费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hint="eastAsia"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pPr>
        <w:ind w:firstLine="640" w:firstLineChars="200"/>
        <w:jc w:val="left"/>
        <w:rPr>
          <w:rFonts w:ascii="仿宋_GB2312" w:eastAsia="仿宋_GB2312"/>
          <w:sz w:val="32"/>
          <w:szCs w:val="32"/>
          <w:lang w:val="zh-CN"/>
        </w:rPr>
      </w:pPr>
      <w:bookmarkStart w:id="25" w:name="_Toc227"/>
      <w:bookmarkStart w:id="26" w:name="_Toc26704"/>
      <w:r>
        <w:rPr>
          <w:rFonts w:hint="eastAsia" w:ascii="仿宋_GB2312" w:eastAsia="仿宋_GB2312"/>
          <w:sz w:val="32"/>
          <w:szCs w:val="32"/>
          <w:lang w:val="zh-CN"/>
        </w:rPr>
        <w:t>2023年度木垒哈萨克自治县大南沟乌孜别克乡人民政府（行政单位和参照公务员法管理事业单位）机关运行经费支出44.17万元，比上年增加11.21万元，增长34.01%，主要原因是：本年单位办公经费、车辆运行维护维修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2023年度政府采购支出总额1,844.51万元，其中：政府采购货物支出35.17万元、政府采购工程支出1,742.92万元、政府采购服务支出66.42万元。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授予中小企业合同金额1,844.51万元，占政府采购支出总额的100.00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，其中：授予小微企业合同金额1,844.51万元，占政府采购支出总额的100.00</w:t>
      </w:r>
      <w:r>
        <w:rPr>
          <w:rFonts w:ascii="仿宋_GB2312" w:eastAsia="仿宋_GB2312"/>
          <w:sz w:val="32"/>
          <w:szCs w:val="32"/>
          <w:lang w:val="zh-CN"/>
        </w:rPr>
        <w:t>%</w:t>
      </w:r>
      <w:r>
        <w:rPr>
          <w:rFonts w:hint="eastAsia" w:ascii="仿宋_GB2312" w:eastAsia="仿宋_GB2312"/>
          <w:sz w:val="32"/>
          <w:szCs w:val="32"/>
          <w:lang w:val="zh-CN"/>
        </w:rPr>
        <w:t>。</w:t>
      </w:r>
    </w:p>
    <w:p>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5,314.18万元，房屋5,102.34平方米，价值868.67万元。车辆13辆，价值184.46万元，其中：副部（省）级及以上领导用车0辆、主要负责人用车0辆、机要通信用车0辆、应急保障用车0辆、执法执勤用车0辆、特种专业技术用车2辆、离退休干部服务用车0辆、其他用车11辆，其他用车主要是：</w:t>
      </w:r>
      <w:r>
        <w:rPr>
          <w:rFonts w:hint="eastAsia" w:ascii="仿宋_GB2312" w:eastAsia="仿宋_GB2312"/>
          <w:sz w:val="32"/>
          <w:szCs w:val="32"/>
        </w:rPr>
        <w:t>单位业务用车</w:t>
      </w:r>
      <w:r>
        <w:rPr>
          <w:rFonts w:hint="eastAsia" w:ascii="仿宋_GB2312" w:eastAsia="仿宋_GB2312"/>
          <w:sz w:val="32"/>
          <w:szCs w:val="32"/>
          <w:lang w:val="zh-CN"/>
        </w:rPr>
        <w:t>；单价100万元（含）以上设备（不含车辆）0台（套）。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2,955.36</w:t>
      </w:r>
      <w:r>
        <w:rPr>
          <w:rFonts w:hint="eastAsia" w:ascii="仿宋_GB2312" w:eastAsia="仿宋_GB2312"/>
          <w:sz w:val="32"/>
          <w:szCs w:val="32"/>
        </w:rPr>
        <w:t>万元，实际执行总额</w:t>
      </w:r>
      <w:r>
        <w:rPr>
          <w:rFonts w:ascii="仿宋_GB2312" w:eastAsia="仿宋_GB2312"/>
          <w:sz w:val="32"/>
          <w:szCs w:val="32"/>
        </w:rPr>
        <w:t>2,955.36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预算绩效评价项目21个，全年预算数</w:t>
      </w:r>
      <w:r>
        <w:rPr>
          <w:rFonts w:ascii="仿宋_GB2312" w:eastAsia="仿宋_GB2312"/>
          <w:sz w:val="32"/>
          <w:szCs w:val="32"/>
        </w:rPr>
        <w:t>434.98</w:t>
      </w:r>
      <w:r>
        <w:rPr>
          <w:rFonts w:hint="eastAsia" w:ascii="仿宋_GB2312" w:eastAsia="仿宋_GB2312"/>
          <w:sz w:val="32"/>
          <w:szCs w:val="32"/>
        </w:rPr>
        <w:t>万元，全年执行数</w:t>
      </w:r>
      <w:r>
        <w:rPr>
          <w:rFonts w:ascii="仿宋_GB2312" w:eastAsia="仿宋_GB2312"/>
          <w:sz w:val="32"/>
          <w:szCs w:val="32"/>
        </w:rPr>
        <w:t>434.98</w:t>
      </w:r>
      <w:r>
        <w:rPr>
          <w:rFonts w:hint="eastAsia" w:ascii="仿宋_GB2312" w:eastAsia="仿宋_GB2312"/>
          <w:sz w:val="32"/>
          <w:szCs w:val="32"/>
        </w:rPr>
        <w:t>万元。预算绩效管理取得的成效：</w:t>
      </w:r>
      <w:r>
        <w:rPr>
          <w:rFonts w:hint="eastAsia" w:ascii="仿宋_GB2312" w:eastAsia="仿宋_GB2312" w:cs="仿宋_GB2312"/>
          <w:kern w:val="0"/>
          <w:sz w:val="32"/>
          <w:szCs w:val="32"/>
        </w:rPr>
        <w:t>一是将绩效目标细化到每项资金，将管理责任分解到处具体到人，大大提高了绩效管理的可操作性;二是提高了财政资金使用效益，确保各类项目顺利开展。发现的问题及原因:一是对绩效监控管理指标多样性设计难以把握；二是项目预算编制前期调研、论证不充分，资金需求测算不够仔细。下一步改进措施:一是改进本部门绩效监控组织、管理、实施方式等的思路；二是加强负责绩效监控人员培训力度</w:t>
      </w:r>
      <w:r>
        <w:rPr>
          <w:rFonts w:hint="eastAsia" w:ascii="仿宋_GB2312" w:eastAsia="仿宋_GB2312"/>
          <w:sz w:val="32"/>
          <w:szCs w:val="32"/>
        </w:rPr>
        <w:t>。具体项目自评情况附绩效自评表及自评报告。</w:t>
      </w:r>
    </w:p>
    <w:tbl>
      <w:tblPr>
        <w:tblStyle w:val="9"/>
        <w:tblW w:w="8522" w:type="dxa"/>
        <w:jc w:val="center"/>
        <w:tblInd w:w="0" w:type="dxa"/>
        <w:tblLayout w:type="fixed"/>
        <w:tblCellMar>
          <w:top w:w="0" w:type="dxa"/>
          <w:left w:w="108" w:type="dxa"/>
          <w:bottom w:w="0" w:type="dxa"/>
          <w:right w:w="108" w:type="dxa"/>
        </w:tblCellMar>
      </w:tblPr>
      <w:tblGrid>
        <w:gridCol w:w="1362"/>
        <w:gridCol w:w="830"/>
        <w:gridCol w:w="1601"/>
        <w:gridCol w:w="1298"/>
        <w:gridCol w:w="1983"/>
        <w:gridCol w:w="416"/>
        <w:gridCol w:w="616"/>
        <w:gridCol w:w="416"/>
      </w:tblGrid>
      <w:tr>
        <w:tblPrEx>
          <w:tblLayout w:type="fixed"/>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Layout w:type="fixed"/>
          <w:tblCellMar>
            <w:top w:w="0" w:type="dxa"/>
            <w:left w:w="108" w:type="dxa"/>
            <w:bottom w:w="0" w:type="dxa"/>
            <w:right w:w="108" w:type="dxa"/>
          </w:tblCellMar>
        </w:tblPrEx>
        <w:trPr>
          <w:trHeight w:val="660"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60"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木垒县乌孜别克乡政府</w:t>
            </w:r>
          </w:p>
        </w:tc>
      </w:tr>
      <w:tr>
        <w:tblPrEx>
          <w:tblLayout w:type="fixed"/>
          <w:tblCellMar>
            <w:top w:w="0" w:type="dxa"/>
            <w:left w:w="108" w:type="dxa"/>
            <w:bottom w:w="0" w:type="dxa"/>
            <w:right w:w="108" w:type="dxa"/>
          </w:tblCellMar>
        </w:tblPrEx>
        <w:trPr>
          <w:trHeight w:val="570"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88.30</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81.64</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81.64</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0.70</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1,014.24</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1,014.24</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1,202.27</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1,859.48</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1,859.48</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1,291.27</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bookmarkStart w:id="31" w:name="_Hlk174719384"/>
            <w:r>
              <w:rPr>
                <w:rFonts w:hint="eastAsia" w:ascii="宋体" w:hAnsi="宋体" w:cs="宋体"/>
                <w:kern w:val="0"/>
                <w:sz w:val="20"/>
                <w:szCs w:val="20"/>
              </w:rPr>
              <w:t>2,955.36</w:t>
            </w:r>
            <w:bookmarkEnd w:id="31"/>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2,955.36</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705"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72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431"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Layout w:type="fixed"/>
          <w:tblCellMar>
            <w:top w:w="0" w:type="dxa"/>
            <w:left w:w="108" w:type="dxa"/>
            <w:bottom w:w="0" w:type="dxa"/>
            <w:right w:w="108" w:type="dxa"/>
          </w:tblCellMar>
        </w:tblPrEx>
        <w:trPr>
          <w:trHeight w:val="200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72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目标1：保障乡党委政府各项工作圆满完成。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目标2：组织农村劳动力技能培训300人次以上。</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目标3：保障乡人大代表经费，确保我乡人代会能顺利开展。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目标4：保障3个村运转经费，确保各村工作顺利开展。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目标5：保障惠民资金，确保我乡辖区内低保户、高龄老人和残疾人能有基本资金保障。目标6：对全乡65蒸吨以下燃煤锅炉进行淘汰整治。</w:t>
            </w:r>
          </w:p>
        </w:tc>
        <w:tc>
          <w:tcPr>
            <w:tcW w:w="343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大南沟乌孜别克族乡在县委、县人民政府的坚强领导下，坚持以习近平新时代中国特色社会主义思想为指导，深入学习贯彻落实党的二十大系列全会精神，紧紧围绕社会稳定和长治久安总目标，坚定坚决打赢脱贫攻坚战，聚精会神抓发展，全力推推乡村振兴，各项工作取得新进展、新成效。</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1，毫不松懈，常态化抓好传染病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p>
        </w:tc>
      </w:tr>
      <w:tr>
        <w:tblPrEx>
          <w:tblLayout w:type="fixed"/>
          <w:tblCellMar>
            <w:top w:w="0" w:type="dxa"/>
            <w:left w:w="108" w:type="dxa"/>
            <w:bottom w:w="0" w:type="dxa"/>
            <w:right w:w="108" w:type="dxa"/>
          </w:tblCellMar>
        </w:tblPrEx>
        <w:trPr>
          <w:trHeight w:val="579"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741"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&gt;=62人</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木垒哈萨克自治县大南沟乌孜别克族乡机构改革方案</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62人</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w:t>
            </w:r>
          </w:p>
        </w:tc>
      </w:tr>
      <w:tr>
        <w:tblPrEx>
          <w:tblLayout w:type="fixed"/>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保障公务用车数量</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&gt;=4辆</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木垒哈萨克自治县大南沟乌孜别克族乡机构改革方案</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4辆</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w:t>
            </w:r>
          </w:p>
        </w:tc>
      </w:tr>
      <w:tr>
        <w:tblPrEx>
          <w:tblLayout w:type="fixed"/>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惠农惠民补贴资金发放准确率</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组织各类志愿服务活动</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&gt;=30次</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30次</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组织劳动力培训人数</w:t>
            </w:r>
          </w:p>
        </w:tc>
        <w:tc>
          <w:tcPr>
            <w:tcW w:w="12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&gt;=300人</w:t>
            </w:r>
          </w:p>
        </w:tc>
        <w:tc>
          <w:tcPr>
            <w:tcW w:w="1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300人</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6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65蒸吨以下燃煤锅炉淘汰整治率</w:t>
            </w:r>
          </w:p>
        </w:tc>
        <w:tc>
          <w:tcPr>
            <w:tcW w:w="129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98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全乡牛良种繁育覆盖率</w:t>
            </w:r>
          </w:p>
        </w:tc>
        <w:tc>
          <w:tcPr>
            <w:tcW w:w="129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98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129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198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129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198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村民满意度</w:t>
            </w:r>
          </w:p>
        </w:tc>
        <w:tc>
          <w:tcPr>
            <w:tcW w:w="129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98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6</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6</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3"/>
        <w:gridCol w:w="504"/>
        <w:gridCol w:w="1287"/>
        <w:gridCol w:w="346"/>
        <w:gridCol w:w="924"/>
        <w:gridCol w:w="573"/>
        <w:gridCol w:w="910"/>
        <w:gridCol w:w="801"/>
        <w:gridCol w:w="249"/>
        <w:gridCol w:w="413"/>
        <w:gridCol w:w="262"/>
        <w:gridCol w:w="572"/>
        <w:gridCol w:w="407"/>
        <w:gridCol w:w="771"/>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5"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木垒县大南沟乌孜别克乡人民政府中央补助地方公共文化服务体系建设补助资金</w:t>
            </w:r>
          </w:p>
        </w:tc>
      </w:tr>
      <w:tr>
        <w:tblPrEx>
          <w:tblLayout w:type="fixed"/>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trHeight w:val="480" w:hRule="atLeast"/>
          <w:jc w:val="center"/>
        </w:trPr>
        <w:tc>
          <w:tcPr>
            <w:tcW w:w="10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教【2022】74号文件要求，计划用于我乡阿克喀巴克村、南沟村、东沟村等三个村文化活动，提升我乡群众精神文化素养，保障我乡群众基本权益，促进社会和谐稳定。保障大南沟乌孜别克族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47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涉及行政村数量3个，举办文化活动次数3次，已支付我乡阿克喀巴克村、南沟村、东沟村等三个村文化活动经费1.68万元，提升了我乡群众精神文化素养，保障了我乡群众基本权益，促进社会和谐稳定。</w:t>
            </w:r>
          </w:p>
        </w:tc>
      </w:tr>
      <w:tr>
        <w:tblPrEx>
          <w:tblLayout w:type="fixed"/>
          <w:tblCellMar>
            <w:top w:w="0" w:type="dxa"/>
            <w:left w:w="108" w:type="dxa"/>
            <w:bottom w:w="0" w:type="dxa"/>
            <w:right w:w="108" w:type="dxa"/>
          </w:tblCellMar>
        </w:tblPrEx>
        <w:trPr>
          <w:trHeight w:val="312"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举办文化活动次数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&lt;=0.56万元</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安全事件发生率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5"/>
        <w:gridCol w:w="515"/>
        <w:gridCol w:w="1118"/>
        <w:gridCol w:w="521"/>
        <w:gridCol w:w="924"/>
        <w:gridCol w:w="573"/>
        <w:gridCol w:w="832"/>
        <w:gridCol w:w="810"/>
        <w:gridCol w:w="261"/>
        <w:gridCol w:w="419"/>
        <w:gridCol w:w="273"/>
        <w:gridCol w:w="572"/>
        <w:gridCol w:w="413"/>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木垒县大南沟乌孜别克族乡人民政府2021-2022年度农村“厕所改革”奖补资金项目</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1.7518万元修建19座厕所，项目实施后，厕所革命的推进可使农村人居环境得到改善，加强农民环保意识。</w:t>
            </w:r>
          </w:p>
        </w:tc>
        <w:tc>
          <w:tcPr>
            <w:tcW w:w="352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截至本项目完成时限，我单位针对本项目已完成如下工作：涉及3个行政村数量，修建户厕数量19座，已支付修建19座厕所1.7518万元，通过项目实施后，改善了农村人居环境，加强了农民环保意识。</w:t>
            </w:r>
          </w:p>
        </w:tc>
      </w:tr>
      <w:tr>
        <w:tblPrEx>
          <w:tblLayout w:type="fixed"/>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=19座</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=19座</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农牧民投诉率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5"/>
        <w:gridCol w:w="514"/>
        <w:gridCol w:w="1296"/>
        <w:gridCol w:w="344"/>
        <w:gridCol w:w="924"/>
        <w:gridCol w:w="574"/>
        <w:gridCol w:w="832"/>
        <w:gridCol w:w="810"/>
        <w:gridCol w:w="261"/>
        <w:gridCol w:w="419"/>
        <w:gridCol w:w="273"/>
        <w:gridCol w:w="572"/>
        <w:gridCol w:w="412"/>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3"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木垒县大南沟乌孜别克族乡人民政府2023年“农村十户长”工作补助经费</w:t>
            </w:r>
          </w:p>
        </w:tc>
      </w:tr>
      <w:tr>
        <w:tblPrEx>
          <w:tblLayout w:type="fixed"/>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trHeight w:val="480" w:hRule="atLeast"/>
          <w:jc w:val="center"/>
        </w:trPr>
        <w:tc>
          <w:tcPr>
            <w:tcW w:w="10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认真贯彻落实“关于加强乡镇专职（街道）专职联防队、治保主任、十户长（社区楼栋长）队伍建设的实施意见”（昌州财行（2012）24号精神，每年按时足额拨付“十户长”工作经费，每人每年600元，64人，共38400元。通过发放补助经费有力有效提高了农村十户长的工作积极性、主动性。</w:t>
            </w:r>
          </w:p>
        </w:tc>
        <w:tc>
          <w:tcPr>
            <w:tcW w:w="352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我乡阿克喀巴克村、南沟村、东沟村按时足额拨付“十户长”工作经费，每人每年600元，64人，共发放38400元。通过发放补助经费有力有效提高了农村十户长的工作积极性、主动性。</w:t>
            </w:r>
          </w:p>
        </w:tc>
      </w:tr>
      <w:tr>
        <w:tblPrEx>
          <w:tblLayout w:type="fixed"/>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发放十户长补助人数</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&gt;=64人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十户长投诉率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78"/>
        <w:gridCol w:w="477"/>
        <w:gridCol w:w="1194"/>
        <w:gridCol w:w="416"/>
        <w:gridCol w:w="1246"/>
        <w:gridCol w:w="571"/>
        <w:gridCol w:w="791"/>
        <w:gridCol w:w="778"/>
        <w:gridCol w:w="219"/>
        <w:gridCol w:w="398"/>
        <w:gridCol w:w="231"/>
        <w:gridCol w:w="569"/>
        <w:gridCol w:w="396"/>
        <w:gridCol w:w="758"/>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木垒县大南沟乌孜别克族乡人民政府2023年安全生产专项资金</w:t>
            </w:r>
          </w:p>
        </w:tc>
      </w:tr>
      <w:tr>
        <w:tblPrEx>
          <w:tblLayout w:type="fixed"/>
          <w:tblCellMar>
            <w:top w:w="0" w:type="dxa"/>
            <w:left w:w="108" w:type="dxa"/>
            <w:bottom w:w="0" w:type="dxa"/>
            <w:right w:w="108" w:type="dxa"/>
          </w:tblCellMar>
        </w:tblPrEx>
        <w:trPr>
          <w:trHeight w:val="288" w:hRule="atLeast"/>
          <w:jc w:val="center"/>
        </w:trPr>
        <w:tc>
          <w:tcPr>
            <w:tcW w:w="9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trHeight w:val="480" w:hRule="atLeast"/>
          <w:jc w:val="center"/>
        </w:trPr>
        <w:tc>
          <w:tcPr>
            <w:tcW w:w="9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4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关于安全生产各项重点工作部署要求，加强我乡安全基础设施建设，进一步治理我乡安全生产工作中存在的问题，先申请15万元用于安全隐患整改，应急救援物资储备，购买消防器材，组织安全生产宣传教育培训等支出，项目实施可防止生产损失，减少安全事故发生，提高群众幸福指数。</w:t>
            </w:r>
          </w:p>
        </w:tc>
        <w:tc>
          <w:tcPr>
            <w:tcW w:w="334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使用15万元用于安全隐患整改，应急救援物资储备，购买消防器材，组织安全生产宣传教育培训等支出，项目实施防止了生产损失，减少了安全事故发生，提高了群众幸福指数。</w:t>
            </w:r>
          </w:p>
        </w:tc>
      </w:tr>
      <w:tr>
        <w:tblPrEx>
          <w:tblLayout w:type="fixed"/>
          <w:tblCellMar>
            <w:top w:w="0" w:type="dxa"/>
            <w:left w:w="108" w:type="dxa"/>
            <w:bottom w:w="0" w:type="dxa"/>
            <w:right w:w="108" w:type="dxa"/>
          </w:tblCellMar>
        </w:tblPrEx>
        <w:trPr>
          <w:trHeight w:val="312" w:hRule="atLeast"/>
          <w:jc w:val="center"/>
        </w:trPr>
        <w:tc>
          <w:tcPr>
            <w:tcW w:w="4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3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&lt;=6万元</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=6万元</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1"/>
        <w:gridCol w:w="421"/>
        <w:gridCol w:w="967"/>
        <w:gridCol w:w="942"/>
        <w:gridCol w:w="1271"/>
        <w:gridCol w:w="655"/>
        <w:gridCol w:w="726"/>
        <w:gridCol w:w="726"/>
        <w:gridCol w:w="219"/>
        <w:gridCol w:w="300"/>
        <w:gridCol w:w="219"/>
        <w:gridCol w:w="561"/>
        <w:gridCol w:w="368"/>
        <w:gridCol w:w="72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68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木垒县大南沟乌孜别克族乡人民政府2023年残疾人两项补贴资金</w:t>
            </w:r>
          </w:p>
        </w:tc>
      </w:tr>
      <w:tr>
        <w:tblPrEx>
          <w:tblLayout w:type="fixed"/>
          <w:tblCellMar>
            <w:top w:w="0" w:type="dxa"/>
            <w:left w:w="108" w:type="dxa"/>
            <w:bottom w:w="0" w:type="dxa"/>
            <w:right w:w="108" w:type="dxa"/>
          </w:tblCellMar>
        </w:tblPrEx>
        <w:trPr>
          <w:trHeight w:val="288" w:hRule="atLeast"/>
          <w:jc w:val="center"/>
        </w:trPr>
        <w:tc>
          <w:tcPr>
            <w:tcW w:w="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5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217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r>
      <w:tr>
        <w:tblPrEx>
          <w:tblLayout w:type="fixed"/>
          <w:tblCellMar>
            <w:top w:w="0" w:type="dxa"/>
            <w:left w:w="108" w:type="dxa"/>
            <w:bottom w:w="0" w:type="dxa"/>
            <w:right w:w="108" w:type="dxa"/>
          </w:tblCellMar>
        </w:tblPrEx>
        <w:trPr>
          <w:trHeight w:val="480" w:hRule="atLeast"/>
          <w:jc w:val="center"/>
        </w:trPr>
        <w:tc>
          <w:tcPr>
            <w:tcW w:w="8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25.00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25.00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98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1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98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了困难残疾群众、和重度残疾人的基本生活需要，促进社会安定、和谐，残疾有所养、残疾有所依。　</w:t>
            </w:r>
          </w:p>
        </w:tc>
        <w:tc>
          <w:tcPr>
            <w:tcW w:w="311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至本项目完成时限，我单位针对本项目已完成如下工作：2023年1-4月度两项补贴资金4.22万元用于补助我乡残疾人生活补贴及护理补贴，享受残疾人两项补贴人数70人。通过发放补贴资金保障了困难残疾群众、和重度残疾人的基本生活需要，促进了社会安定、和谐，残疾有所养、残疾有所依。</w:t>
            </w:r>
          </w:p>
        </w:tc>
      </w:tr>
      <w:tr>
        <w:tblPrEx>
          <w:tblLayout w:type="fixed"/>
          <w:tblCellMar>
            <w:top w:w="0" w:type="dxa"/>
            <w:left w:w="108" w:type="dxa"/>
            <w:bottom w:w="0" w:type="dxa"/>
            <w:right w:w="108" w:type="dxa"/>
          </w:tblCellMar>
        </w:tblPrEx>
        <w:trPr>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9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286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7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7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5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10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28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5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09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享受残疾人两项补贴人数</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&gt;=70人</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=70人</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符合政策的残疾人纳入保障范围覆盖率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&gt;=98%</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=98%</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补贴发放完成率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&gt;=90%</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补贴标准执行率（%）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时效指标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补贴资金发放及时率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成本指标</w:t>
            </w: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残疾人两项补贴标准</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&lt;=110元/人/项</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=110元/人/项</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社会成本指标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享受补贴人员投诉率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=0起</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=0起</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生态环境成本指标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经济效益指标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残疾人权益保障率</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生态效益指标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2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9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残疾人满意度</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72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1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41"/>
        <w:gridCol w:w="441"/>
        <w:gridCol w:w="786"/>
        <w:gridCol w:w="921"/>
        <w:gridCol w:w="1160"/>
        <w:gridCol w:w="558"/>
        <w:gridCol w:w="840"/>
        <w:gridCol w:w="738"/>
        <w:gridCol w:w="186"/>
        <w:gridCol w:w="374"/>
        <w:gridCol w:w="199"/>
        <w:gridCol w:w="551"/>
        <w:gridCol w:w="377"/>
        <w:gridCol w:w="728"/>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4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木垒县大南沟乌孜别克族乡人民政府2023年第一批困难群众救助资金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26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222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　</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70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5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70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昌州财社（2022）38号《关于提前下达中央财政困难群众救助补助资金》文件精神，向我乡112名城乡低保及特困人员发放补助，目的是：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315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至本项目完成时限，我单位针对本项目已完成如下工作：已使用60.32万元我乡112名城乡低保及特困人员发放补助，使低保对象基本生活得到了有效保障。为生活无着流浪乞讨人员提供了临时食宿、疾病救治、协助返回等救助，并妥善安置返乡受助人员。</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26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7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5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263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cs="宋体" w:asciiTheme="minorEastAsia" w:hAnsiTheme="minorEastAsia" w:eastAsiaTheme="minorEastAsia"/>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城市低保户发放人数</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&gt;=15人</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=15人</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农村低保户发放人数</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&gt;=93人</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=93人</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特困户发放人数</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&gt;=5人</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=5人</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临时补助次数</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&gt;=15次</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=15次</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补助标准执行率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补助发放准确率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时效指标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补助资金发放及时率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成本指标</w:t>
            </w: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城市低保户发放标准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&lt;=630元/人/月</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=630元/人/月</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农村低保户发放标准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&lt;=580元/人/月</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=580元/人/月</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特困户发放标准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&lt;=800元/人/月</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=800元/人/月</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临时补助发放标准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&lt;=2000元/次</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=2000元/次</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补助人员投诉事件</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&lt;=2起</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=0起</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生态环境成本指标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经济效益指标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低保户和特困户基本生活保障率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生态效益指标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color w:val="000000"/>
                <w:kern w:val="0"/>
                <w:sz w:val="20"/>
                <w:szCs w:val="20"/>
              </w:rPr>
            </w:pPr>
          </w:p>
        </w:tc>
        <w:tc>
          <w:tcPr>
            <w:tcW w:w="4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78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低保户和特困户满意度</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88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pPr>
              <w:widowControl/>
              <w:jc w:val="left"/>
              <w:rPr>
                <w:rFonts w:hint="eastAsia" w:asciiTheme="minorEastAsia" w:hAnsiTheme="minorEastAsia" w:eastAsiaTheme="minorEastAsia"/>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842"/>
        <w:gridCol w:w="805"/>
        <w:gridCol w:w="1401"/>
        <w:gridCol w:w="626"/>
        <w:gridCol w:w="716"/>
        <w:gridCol w:w="716"/>
        <w:gridCol w:w="214"/>
        <w:gridCol w:w="330"/>
        <w:gridCol w:w="186"/>
        <w:gridCol w:w="567"/>
        <w:gridCol w:w="349"/>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木垒县大南沟乌孜别克族乡人民政府2023年度高龄补贴</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保障全乡高龄老人生活补贴，促进社会安定、和谐，老有所养、老有所依。　</w:t>
            </w:r>
          </w:p>
        </w:tc>
        <w:tc>
          <w:tcPr>
            <w:tcW w:w="307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发放2023年度高龄补贴1.7万元，享受高龄补贴人数50人，每月按标准足额发放高龄老人补贴，保障了全乡高龄老人生活补贴，促进了社会安定、和谐，老有所养、老有所依。</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3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符合政策的高龄老人纳入保障范围覆盖率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80岁以上老人补贴标准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90岁以上老人补贴标准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100岁以上老人补贴标准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=300元/人/月</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3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52"/>
        <w:gridCol w:w="452"/>
        <w:gridCol w:w="884"/>
        <w:gridCol w:w="747"/>
        <w:gridCol w:w="1002"/>
        <w:gridCol w:w="629"/>
        <w:gridCol w:w="804"/>
        <w:gridCol w:w="804"/>
        <w:gridCol w:w="213"/>
        <w:gridCol w:w="358"/>
        <w:gridCol w:w="211"/>
        <w:gridCol w:w="512"/>
        <w:gridCol w:w="428"/>
        <w:gridCol w:w="804"/>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木垒县大南沟乌孜别克族乡人民政府2023年度乡镇人大代表之家活动经费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1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南沟乌孜别克族乡人民政府为充分发挥人大代表积极履行宪法和法律赋予的职能，保障我乡人大代表各项调研和专题活动的顺利开展，计划使用财政资金6万元用于举办人大活动，购置办公用品，给困难代表送温暖等，提高人大代表积极性。</w:t>
            </w:r>
          </w:p>
        </w:tc>
        <w:tc>
          <w:tcPr>
            <w:tcW w:w="3330"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截至本项目完成时限，我单位针对本项目已完成如下工作：木垒县大南沟乌孜别克族乡人民政府使用0.69万元财政资金举办人大活动，购置办公用品，给困难代表送温暖等，提高了人大代表积极性。</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7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打造人大代表流动活动室</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慰问困难代表次数</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人大代表流动活动室完成率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人大代表活动完成及时率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人大代表流动活动室打造完成时间</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慰问困难代表标准</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&lt;=500元/人/次</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=500元/人/次</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人大代表投诉率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77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109"/>
        <w:gridCol w:w="490"/>
        <w:gridCol w:w="1344"/>
        <w:gridCol w:w="622"/>
        <w:gridCol w:w="816"/>
        <w:gridCol w:w="716"/>
        <w:gridCol w:w="215"/>
        <w:gridCol w:w="329"/>
        <w:gridCol w:w="195"/>
        <w:gridCol w:w="565"/>
        <w:gridCol w:w="351"/>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木垒县大南沟乌孜别克族乡人民政府2023年度乡镇人大微实事</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44"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9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南沟乌孜别克族乡人民政府计划使用财政资金20万元，1、计划支付解决南沟村为群众创造更好服务，配全红白理事基础设备，改造红白理事大厅板床、桌椅、锅炉、厨具、维修电路项目10万元，2、计划支付大南沟乌孜别克族乡东沟村山区安装路灯20盏项目10万元。项目的实施可解决乡村环境整治并为村民营造舒适环境，方面居民生产生活，切实为村民办实事办好事。</w:t>
            </w:r>
          </w:p>
        </w:tc>
        <w:tc>
          <w:tcPr>
            <w:tcW w:w="3087"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受益行政村2个，维修大厅配套设施1座，安装路灯20盏。项目的实施解决了乡村环境整治并为村民营造舒适环境，方面居民生产生活，切实为村民办实事办好事。</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5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5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维修大厅配套设施</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&gt;=1座</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=1座</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&gt;=20盏</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=20盏</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“路灯安装”项目受益村民人数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“红白理事大厅”配套设施项目收益人数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82"/>
        <w:gridCol w:w="480"/>
        <w:gridCol w:w="1131"/>
        <w:gridCol w:w="451"/>
        <w:gridCol w:w="900"/>
        <w:gridCol w:w="558"/>
        <w:gridCol w:w="964"/>
        <w:gridCol w:w="771"/>
        <w:gridCol w:w="231"/>
        <w:gridCol w:w="395"/>
        <w:gridCol w:w="243"/>
        <w:gridCol w:w="557"/>
        <w:gridCol w:w="391"/>
        <w:gridCol w:w="74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3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木垒县大南沟乌孜别克族乡人民政府2023年农田地膜科学使用回收项目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大南沟乌孜别克族乡计划使用7.725万元对阿克喀巴克村和东沟村4户农户发放加厚地膜农户补助及乡政府拉运补助，帮助农户回收地膜，项目的实施有利于促进农业的可持续发展，提高生产效益和农民的收入水平，减少地膜对土壤及环境的污染。</w:t>
            </w:r>
          </w:p>
        </w:tc>
        <w:tc>
          <w:tcPr>
            <w:tcW w:w="333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大南沟乌孜别克族乡使用7.725万元对阿克喀巴克村和东沟村4户农户发放加厚地膜农户补助及乡政府拉运补助，帮助农户回收地膜，项目的实施促进了农业的可持续发展，提高了生产效益和农民的收入水平，减少了地膜对土壤及环境的污染。</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0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0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6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享受补助农户数量</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农户收膜面积</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=2500亩</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=2500亩</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回收地膜重量</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&gt;=12吨</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=12吨</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=500元/吨</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=500元/吨</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减少地膜对土壤的污染</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73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木垒县大南沟乌孜别克族乡人民政府2023年元宵节社火展演比赛奖金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为了丰富广大群众文化生活，促进我乡文化旅游事业发展，展现乌孜别克族乡社会文化发展新面貌，通过我乡积极筹备，荣获三等奖，奖励资金为6000元，我乡使用此笔资金用于支付举办活动各项支出。此资金能够提高各族群众思想道德和科学文化素质的作用，保障各族群众基本权益，促进社会和谐稳定。保障乌孜别克族乡日常文化活动顺利进行所需经费。</w:t>
            </w:r>
          </w:p>
        </w:tc>
        <w:tc>
          <w:tcPr>
            <w:tcW w:w="338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举办活动场次1次，我乡积极筹备，荣获三等奖，奖励资金为6000元，我乡使用此笔资金用于支付了举办活动各项支出。此资金能够提高各族群众思想道德和科学文化素质的作用，保障了各族群众基本权益，促进了社会和谐稳定。保了障乌孜别克族乡日常文化活动顺利进行所需经费。</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1"/>
        <w:gridCol w:w="491"/>
        <w:gridCol w:w="1111"/>
        <w:gridCol w:w="479"/>
        <w:gridCol w:w="900"/>
        <w:gridCol w:w="558"/>
        <w:gridCol w:w="886"/>
        <w:gridCol w:w="780"/>
        <w:gridCol w:w="243"/>
        <w:gridCol w:w="402"/>
        <w:gridCol w:w="255"/>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木垒县大南沟乌孜别克族乡人民政府2023年中央补助地方美术馆、公共图书馆、文化馆（站）免费开放补助资金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教【2022】63号文件要求，支付中央文化站免费开放专项资金3.3万元，通过开展4次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农牧民投诉率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62"/>
        <w:gridCol w:w="462"/>
        <w:gridCol w:w="885"/>
        <w:gridCol w:w="805"/>
        <w:gridCol w:w="1021"/>
        <w:gridCol w:w="557"/>
        <w:gridCol w:w="859"/>
        <w:gridCol w:w="755"/>
        <w:gridCol w:w="209"/>
        <w:gridCol w:w="387"/>
        <w:gridCol w:w="222"/>
        <w:gridCol w:w="555"/>
        <w:gridCol w:w="384"/>
        <w:gridCol w:w="737"/>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木垒县大南沟乌孜别克族乡人民政府2023年中央支出地方公共文化体系建设补助资金（新时代文明实践中心建设项目）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8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8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89"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计划使用开展文明实践系列活动，通过六大习惯贵养成专项文明行动、公益日活动等，对群众进行党的方针、政策和社会主义核心价值观教育。使提高各族群众思想道德和科学文化素质的作用，保障各族群众基本权益，促进社会和谐稳定。保障乌孜别克族乡新时代文明实践所和文明实践活动日常运转所需经费。</w:t>
            </w:r>
          </w:p>
        </w:tc>
        <w:tc>
          <w:tcPr>
            <w:tcW w:w="324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8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8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8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0"/>
        <w:gridCol w:w="491"/>
        <w:gridCol w:w="970"/>
        <w:gridCol w:w="621"/>
        <w:gridCol w:w="900"/>
        <w:gridCol w:w="559"/>
        <w:gridCol w:w="886"/>
        <w:gridCol w:w="780"/>
        <w:gridCol w:w="242"/>
        <w:gridCol w:w="402"/>
        <w:gridCol w:w="255"/>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木垒县大南沟乌孜别克族乡人民政府2023年自治区补助地方美术馆、公共图书馆、文化馆（站）免费开放补助资金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使用自治区文化站免费开放专项资金0.7万元，免费开放乡镇文化站数量1个，举办活动场次4次，保障了各族群众基本权益，促进了社会和谐稳定。保障了乌孜别克族乡免费开放文化站日常运转所需经费。</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农牧民投诉率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1119"/>
        <w:gridCol w:w="563"/>
        <w:gridCol w:w="1453"/>
        <w:gridCol w:w="603"/>
        <w:gridCol w:w="716"/>
        <w:gridCol w:w="716"/>
        <w:gridCol w:w="156"/>
        <w:gridCol w:w="360"/>
        <w:gridCol w:w="133"/>
        <w:gridCol w:w="578"/>
        <w:gridCol w:w="355"/>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木垒县大南沟乌孜别克族乡人民政府2023年自治区基础组织建设民生项目资金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7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1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7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综【2023】4号文件要求，乌孜别克族乡东沟村为进一步提升村级阵地服务，提高阵地使用效率，以完善功能为关键，坚持合理布局，突出公共性服务，扩大服务群众和开展活动的空间，坚持以用为本，优化村级阵地空间布局，强化议事协商、便民服务、党群活动，切实优化村级阵地，做实多元化服务，确保实现“五常三聚”目标。</w:t>
            </w:r>
          </w:p>
        </w:tc>
        <w:tc>
          <w:tcPr>
            <w:tcW w:w="301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惠及村数量1个，用于项目资金25万元为乌孜别克族乡东沟村打造阵地服务，提高阵地使用效率，扩大了服务群众和开展活动的空间，优化了村级阵地空间布局，便民服务、党群活动，切实优化村级阵地，做实多元化服务，确保了实现“五常三聚”目标。</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1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&lt;=25万元/村</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=25万元/村</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设备设施器材符合国家质量标准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&gt;=1批</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完成整体阵地符合服务设施提升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预算执行控制率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基层党组织的组织凝聚力提高率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基层党组织服务活动场所环境提高率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基层干部满意度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600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2"/>
        <w:gridCol w:w="421"/>
        <w:gridCol w:w="1250"/>
        <w:gridCol w:w="525"/>
        <w:gridCol w:w="1248"/>
        <w:gridCol w:w="559"/>
        <w:gridCol w:w="820"/>
        <w:gridCol w:w="720"/>
        <w:gridCol w:w="161"/>
        <w:gridCol w:w="364"/>
        <w:gridCol w:w="174"/>
        <w:gridCol w:w="548"/>
        <w:gridCol w:w="370"/>
        <w:gridCol w:w="718"/>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木垒县大南沟乌孜别克族乡人民政府村级运转经费和服务群众经费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48"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1"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大南沟乌孜别克族乡计划使用村级运转经费和服务群众经费资金保障大南沟乌孜别克族乡辖区3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人民群众服务，为村委会提供办公经费补助，改善单位办公条件，使干部更好的开展日常工作。</w:t>
            </w:r>
          </w:p>
        </w:tc>
        <w:tc>
          <w:tcPr>
            <w:tcW w:w="305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大南沟乌孜别克族乡使用60万元村级运转经费和服务群众经费资金保障大南沟乌孜别克族乡辖区3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人民群众服务，为村委会提供了办公经费补助，改善了单位办公条件，使干部更好的开展日常工作。</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3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村干部数量</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每村办公经费及服务群众专项经费</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&lt;=20万元</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村委会工作正常运行率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受益农牧民满意度</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781"/>
        <w:gridCol w:w="557"/>
        <w:gridCol w:w="1268"/>
        <w:gridCol w:w="615"/>
        <w:gridCol w:w="1016"/>
        <w:gridCol w:w="916"/>
        <w:gridCol w:w="200"/>
        <w:gridCol w:w="324"/>
        <w:gridCol w:w="159"/>
        <w:gridCol w:w="531"/>
        <w:gridCol w:w="385"/>
        <w:gridCol w:w="71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木垒县大南沟乌孜别克族乡人民政府坎儿井景区建设项目林草占用补偿项目</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3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38"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38"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38"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3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12号文件精神，为完成木垒县草原坎儿井建设项目木垒河旅游公司占用木垒县大南沟乌孜别克族乡14户73人牧民位于青疙瘩牧场2359.6亩草场，依照木垒哈萨克自治县党委财经会会议纪要（木党财【2021】2号）文件，补偿费349.6万元分两批兑付，其中2021年8月30日前已支付第一批，先申请第二批资金209.53万元。通过此资金妥善解决被临时使用草场的村民的生产生活问题，维护村民根本利益，保障其生活水平不受影响。</w:t>
            </w:r>
          </w:p>
        </w:tc>
        <w:tc>
          <w:tcPr>
            <w:tcW w:w="323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补偿木垒县大南沟乌孜别克族乡14户73人，临时占用草场补偿面积2359.6亩草场，发放第二批资金209.53万元，通过此资金妥善解决了被临时使用草场的村民的生产生活问题，维护了村民根本利益，保障了其生活水平不受影响。</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4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补偿村民人数</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&gt;=73户</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=73户</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临时占用草场补偿面积</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=2359.60亩</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=2359.6亩</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发放补偿次数</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补偿标准执行率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临时占用草场补偿标准</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&lt;=1480元/亩</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=1480元/亩</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发生群众投诉事件</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草场破坏率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补偿被使用草场村民收入占当地农村居民收入比例</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草原生态环境保护率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村民对草原临时补偿政策实施满意度</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98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1"/>
        <w:gridCol w:w="491"/>
        <w:gridCol w:w="1394"/>
        <w:gridCol w:w="196"/>
        <w:gridCol w:w="900"/>
        <w:gridCol w:w="558"/>
        <w:gridCol w:w="886"/>
        <w:gridCol w:w="780"/>
        <w:gridCol w:w="243"/>
        <w:gridCol w:w="402"/>
        <w:gridCol w:w="255"/>
        <w:gridCol w:w="557"/>
        <w:gridCol w:w="396"/>
        <w:gridCol w:w="75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木垒县大南沟乌孜别克族乡人民政府社会保险扩面征收工作经费</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大南沟乌孜别克族乡计划用于资金医保政策宣传、办公用品采购、监督检查及扩面征缴方面业务经费。使提高医疗保险参保率、增加扩面覆盖率；改善经办服务环境，提高经办服务水平保障经办工作顺利开展。</w:t>
            </w:r>
          </w:p>
        </w:tc>
        <w:tc>
          <w:tcPr>
            <w:tcW w:w="338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大南沟乌孜别克族乡用于3万元资金医保政策宣传、办公用品采购、监督检查及扩面征缴方面业务经费。提高了医疗保险参保率、增加了扩面覆盖率；改善了经办服务环境，提高了经办服务水平保障经办工作顺利开展。</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5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&gt;=3批</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=3批</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2"/>
        <w:gridCol w:w="502"/>
        <w:gridCol w:w="618"/>
        <w:gridCol w:w="979"/>
        <w:gridCol w:w="900"/>
        <w:gridCol w:w="558"/>
        <w:gridCol w:w="810"/>
        <w:gridCol w:w="789"/>
        <w:gridCol w:w="254"/>
        <w:gridCol w:w="408"/>
        <w:gridCol w:w="266"/>
        <w:gridCol w:w="557"/>
        <w:gridCol w:w="401"/>
        <w:gridCol w:w="756"/>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木垒县大南沟乌孜别克族乡人民政府院内维修项目资金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10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依据木财预字(2023)18号文件精神，计划使用7万元对以前年度木垒县大南沟乌孜别克族乡人民政府院内绿化项目欠款给予支付，最大程度化解信访矛盾。</w:t>
            </w:r>
          </w:p>
        </w:tc>
        <w:tc>
          <w:tcPr>
            <w:tcW w:w="343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截至本项目完成时限，我单位针对本项目已完成如下工作：已支付木垒县大南沟乌孜别克族乡人民政府院内绿化项目欠款7万元，受益行政乡1个，建筑工程数量1个使最大程度化解了信访矛盾。</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3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受益行政乡</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建筑工程数量</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资金拨付准确率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乡政府院内绿化达标率</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乡村干部满意度</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2"/>
        <w:gridCol w:w="412"/>
        <w:gridCol w:w="447"/>
        <w:gridCol w:w="1276"/>
        <w:gridCol w:w="1429"/>
        <w:gridCol w:w="634"/>
        <w:gridCol w:w="804"/>
        <w:gridCol w:w="706"/>
        <w:gridCol w:w="104"/>
        <w:gridCol w:w="406"/>
        <w:gridCol w:w="60"/>
        <w:gridCol w:w="577"/>
        <w:gridCol w:w="326"/>
        <w:gridCol w:w="706"/>
        <w:gridCol w:w="223"/>
      </w:tblGrid>
      <w:tr>
        <w:tblPrEx>
          <w:tblLayout w:type="fixed"/>
          <w:tblCellMar>
            <w:top w:w="0" w:type="dxa"/>
            <w:left w:w="108" w:type="dxa"/>
            <w:bottom w:w="0" w:type="dxa"/>
            <w:right w:w="108" w:type="dxa"/>
          </w:tblCellMar>
        </w:tblPrEx>
        <w:trPr>
          <w:gridAfter w:val="1"/>
          <w:wAfter w:w="223" w:type="dxa"/>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3" w:type="dxa"/>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8" w:hRule="atLeast"/>
          <w:jc w:val="center"/>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5"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木垒县大南沟乌孜别克族乡人民政府在村任职选调生中央财政补助资金</w:t>
            </w:r>
          </w:p>
        </w:tc>
      </w:tr>
      <w:tr>
        <w:tblPrEx>
          <w:tblLayout w:type="fixed"/>
          <w:tblCellMar>
            <w:top w:w="0" w:type="dxa"/>
            <w:left w:w="108" w:type="dxa"/>
            <w:bottom w:w="0" w:type="dxa"/>
            <w:right w:w="108" w:type="dxa"/>
          </w:tblCellMar>
        </w:tblPrEx>
        <w:trPr>
          <w:gridAfter w:val="1"/>
          <w:wAfter w:w="223" w:type="dxa"/>
          <w:trHeight w:val="288" w:hRule="atLeast"/>
          <w:jc w:val="center"/>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9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7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3" w:type="dxa"/>
          <w:trHeight w:val="480" w:hRule="atLeast"/>
          <w:jc w:val="center"/>
        </w:trPr>
        <w:tc>
          <w:tcPr>
            <w:tcW w:w="8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29"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8"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0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0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34号文件要求，为乌孜别克族乡东沟村下派选调生库力太·努尔给予教育培训经费、国情调研经费、服务群众专项经费、等补助1.05万元，通过补助使提高到村工作选调生基本生活水平及工作积极性。</w:t>
            </w:r>
          </w:p>
        </w:tc>
        <w:tc>
          <w:tcPr>
            <w:tcW w:w="288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使用1.05万元给乌孜别克族乡东沟村下派选调生库力太·努尔给予教育培训经费、国情调研经费、服务群众专项经费。通过补助使提高了村工作选调生基本生活水平及工作积极性。</w:t>
            </w:r>
          </w:p>
        </w:tc>
      </w:tr>
      <w:tr>
        <w:tblPrEx>
          <w:tblLayout w:type="fixed"/>
          <w:tblCellMar>
            <w:top w:w="0" w:type="dxa"/>
            <w:left w:w="108" w:type="dxa"/>
            <w:bottom w:w="0" w:type="dxa"/>
            <w:right w:w="108" w:type="dxa"/>
          </w:tblCellMar>
        </w:tblPrEx>
        <w:trPr>
          <w:gridAfter w:val="1"/>
          <w:wAfter w:w="223" w:type="dxa"/>
          <w:trHeight w:val="312"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4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3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33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补助人数</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教育培训经费</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&lt;=2750元</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=2750元</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国情调研经费</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&lt;=3875元</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=3875元</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服务群众专项经费</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&lt;=3875元</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=3875元</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提高到村工作选调生基本生活水平及工作积极性</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显著提高</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显著提高</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3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村干部满意度</w:t>
            </w:r>
          </w:p>
        </w:tc>
        <w:tc>
          <w:tcPr>
            <w:tcW w:w="8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61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70"/>
        <w:gridCol w:w="469"/>
        <w:gridCol w:w="870"/>
        <w:gridCol w:w="704"/>
        <w:gridCol w:w="900"/>
        <w:gridCol w:w="560"/>
        <w:gridCol w:w="956"/>
        <w:gridCol w:w="852"/>
        <w:gridCol w:w="218"/>
        <w:gridCol w:w="388"/>
        <w:gridCol w:w="230"/>
        <w:gridCol w:w="557"/>
        <w:gridCol w:w="385"/>
        <w:gridCol w:w="741"/>
        <w:gridCol w:w="222"/>
      </w:tblGrid>
      <w:tr>
        <w:tblPrEx>
          <w:tblLayout w:type="fixed"/>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1"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木垒县大南沟乌孜别克族乡人民政府专职联防员生活补助资金</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tblPrEx>
          <w:tblLayout w:type="fixed"/>
          <w:tblCellMar>
            <w:top w:w="0" w:type="dxa"/>
            <w:left w:w="108" w:type="dxa"/>
            <w:bottom w:w="0" w:type="dxa"/>
            <w:right w:w="108" w:type="dxa"/>
          </w:tblCellMar>
        </w:tblPrEx>
        <w:trPr>
          <w:gridAfter w:val="1"/>
          <w:wAfter w:w="222" w:type="dxa"/>
          <w:trHeight w:val="480" w:hRule="atLeast"/>
          <w:jc w:val="center"/>
        </w:trPr>
        <w:tc>
          <w:tcPr>
            <w:tcW w:w="9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6"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8"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59"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行【2022】26号文件要求，计划使用专职联防员生活补助资金为乌孜别克族乡阿克喀巴克村、南沟村、东沟村6名专职联防员发放专职联防员生活补助，提高专职联防员工作积极性，确保各村工作顺利开展，促进社会持续稳定。</w:t>
            </w:r>
          </w:p>
        </w:tc>
        <w:tc>
          <w:tcPr>
            <w:tcW w:w="337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使用5.87万元专职联防员生活补助资金为乌孜别克族乡阿克喀巴克村、南沟村、东沟村10名专职联防员发放了专职联防员生活补助，使提高了专职联防员工作积极性，确保各村工作顺利开展，促进社会持续稳定。</w:t>
            </w:r>
          </w:p>
        </w:tc>
      </w:tr>
      <w:tr>
        <w:tblPrEx>
          <w:tblLayout w:type="fixed"/>
          <w:tblCellMar>
            <w:top w:w="0" w:type="dxa"/>
            <w:left w:w="108" w:type="dxa"/>
            <w:bottom w:w="0" w:type="dxa"/>
            <w:right w:w="108" w:type="dxa"/>
          </w:tblCellMar>
        </w:tblPrEx>
        <w:trPr>
          <w:gridAfter w:val="1"/>
          <w:wAfter w:w="222" w:type="dxa"/>
          <w:trHeight w:val="312"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6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8"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6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&gt;=19559元/村、年</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=19559元/村、年</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群众对联防工作投诉率</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r>
        <w:tblPrEx>
          <w:tblLayout w:type="fixed"/>
          <w:tblCellMar>
            <w:top w:w="0" w:type="dxa"/>
            <w:left w:w="108" w:type="dxa"/>
            <w:bottom w:w="0" w:type="dxa"/>
            <w:right w:w="108" w:type="dxa"/>
          </w:tblCellMar>
        </w:tblPrEx>
        <w:trPr>
          <w:trHeight w:val="288" w:hRule="atLeast"/>
          <w:jc w:val="center"/>
        </w:trPr>
        <w:tc>
          <w:tcPr>
            <w:tcW w:w="57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hint="eastAsia" w:ascii="宋体" w:hAnsi="宋体"/>
                <w:kern w:val="0"/>
                <w:sz w:val="20"/>
                <w:szCs w:val="20"/>
              </w:rPr>
            </w:pPr>
          </w:p>
        </w:tc>
      </w:tr>
    </w:tbl>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2" w:name="_Toc24143"/>
      <w:bookmarkStart w:id="33"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2"/>
      <w:bookmarkEnd w:id="33"/>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4" w:name="_Toc6062"/>
      <w:bookmarkStart w:id="35" w:name="_Toc2183"/>
      <w:r>
        <w:rPr>
          <w:rFonts w:hint="eastAsia" w:ascii="黑体" w:hAnsi="黑体" w:eastAsia="仿宋_GB2312" w:cs="宋体"/>
          <w:bCs/>
          <w:kern w:val="0"/>
          <w:sz w:val="32"/>
          <w:szCs w:val="32"/>
        </w:rPr>
        <w:t>一、《收入支出决算总表》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0364"/>
      <w:bookmarkStart w:id="37" w:name="_Toc24532"/>
      <w:r>
        <w:rPr>
          <w:rFonts w:hint="eastAsia" w:ascii="黑体" w:hAnsi="黑体" w:eastAsia="仿宋_GB2312" w:cs="宋体"/>
          <w:bCs/>
          <w:kern w:val="0"/>
          <w:sz w:val="32"/>
          <w:szCs w:val="32"/>
        </w:rPr>
        <w:t>二、《收入决算表》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32434"/>
      <w:bookmarkStart w:id="39" w:name="_Toc21304"/>
      <w:r>
        <w:rPr>
          <w:rFonts w:hint="eastAsia" w:ascii="黑体" w:hAnsi="黑体" w:eastAsia="仿宋_GB2312" w:cs="宋体"/>
          <w:bCs/>
          <w:kern w:val="0"/>
          <w:sz w:val="32"/>
          <w:szCs w:val="32"/>
        </w:rPr>
        <w:t>三、《支出决算表》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28786"/>
      <w:bookmarkStart w:id="41" w:name="_Toc14238"/>
      <w:r>
        <w:rPr>
          <w:rFonts w:hint="eastAsia" w:ascii="黑体" w:hAnsi="黑体" w:eastAsia="仿宋_GB2312" w:cs="宋体"/>
          <w:bCs/>
          <w:kern w:val="0"/>
          <w:sz w:val="32"/>
          <w:szCs w:val="32"/>
        </w:rPr>
        <w:t>四、《财政拨款收入支出决算总表》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10347"/>
      <w:bookmarkStart w:id="43" w:name="_Toc14869"/>
      <w:r>
        <w:rPr>
          <w:rFonts w:hint="eastAsia" w:ascii="黑体" w:hAnsi="黑体" w:eastAsia="仿宋_GB2312" w:cs="宋体"/>
          <w:bCs/>
          <w:kern w:val="0"/>
          <w:sz w:val="32"/>
          <w:szCs w:val="32"/>
        </w:rPr>
        <w:t>五、《一般公共预算财政拨款支出决算表》</w:t>
      </w:r>
      <w:bookmarkEnd w:id="42"/>
      <w:bookmarkEnd w:id="43"/>
    </w:p>
    <w:p>
      <w:pPr>
        <w:ind w:firstLine="640" w:firstLineChars="200"/>
        <w:outlineLvl w:val="1"/>
        <w:rPr>
          <w:rFonts w:hint="eastAsia" w:ascii="黑体" w:hAnsi="黑体" w:eastAsia="仿宋_GB2312" w:cs="宋体"/>
          <w:bCs/>
          <w:kern w:val="0"/>
          <w:sz w:val="32"/>
          <w:szCs w:val="32"/>
        </w:rPr>
      </w:pPr>
      <w:bookmarkStart w:id="44" w:name="_Toc8884"/>
      <w:bookmarkStart w:id="45" w:name="_Toc5626"/>
      <w:r>
        <w:rPr>
          <w:rFonts w:hint="eastAsia" w:ascii="黑体" w:hAnsi="黑体" w:eastAsia="仿宋_GB2312" w:cs="宋体"/>
          <w:bCs/>
          <w:kern w:val="0"/>
          <w:sz w:val="32"/>
          <w:szCs w:val="32"/>
        </w:rPr>
        <w:t>六、《一般公共预算财政拨款基本支出决算表》</w:t>
      </w:r>
      <w:bookmarkEnd w:id="44"/>
      <w:bookmarkEnd w:id="45"/>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6" w:name="_Toc29106"/>
      <w:bookmarkStart w:id="47" w:name="_Toc32663"/>
      <w:r>
        <w:rPr>
          <w:rFonts w:hint="eastAsia" w:ascii="黑体" w:hAnsi="黑体" w:eastAsia="仿宋_GB2312" w:cs="宋体"/>
          <w:bCs/>
          <w:kern w:val="0"/>
          <w:sz w:val="32"/>
          <w:szCs w:val="32"/>
        </w:rPr>
        <w:t>《财政拨款“三公”经费支出决算表》</w:t>
      </w:r>
      <w:bookmarkEnd w:id="46"/>
      <w:bookmarkEnd w:id="47"/>
    </w:p>
    <w:p>
      <w:pPr>
        <w:ind w:firstLine="640" w:firstLineChars="200"/>
        <w:outlineLvl w:val="1"/>
        <w:rPr>
          <w:rFonts w:hint="eastAsia" w:ascii="黑体" w:hAnsi="黑体" w:eastAsia="仿宋_GB2312" w:cs="宋体"/>
          <w:bCs/>
          <w:kern w:val="0"/>
          <w:sz w:val="32"/>
          <w:szCs w:val="32"/>
        </w:rPr>
      </w:pPr>
      <w:bookmarkStart w:id="48" w:name="_Toc5453"/>
      <w:bookmarkStart w:id="49" w:name="_Toc7643"/>
      <w:r>
        <w:rPr>
          <w:rFonts w:hint="eastAsia" w:ascii="黑体" w:hAnsi="黑体" w:eastAsia="仿宋_GB2312" w:cs="宋体"/>
          <w:bCs/>
          <w:kern w:val="0"/>
          <w:sz w:val="32"/>
          <w:szCs w:val="32"/>
        </w:rPr>
        <w:t>八、《政府性基金预算财政拨款收入支出决算表》</w:t>
      </w:r>
      <w:bookmarkEnd w:id="48"/>
      <w:bookmarkEnd w:id="49"/>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6372D"/>
    <w:rsid w:val="0001448A"/>
    <w:rsid w:val="00050B46"/>
    <w:rsid w:val="00091395"/>
    <w:rsid w:val="001C7F74"/>
    <w:rsid w:val="00213C59"/>
    <w:rsid w:val="00217623"/>
    <w:rsid w:val="002250C5"/>
    <w:rsid w:val="00272BEF"/>
    <w:rsid w:val="002D521E"/>
    <w:rsid w:val="003210CE"/>
    <w:rsid w:val="0032630B"/>
    <w:rsid w:val="003B317E"/>
    <w:rsid w:val="003C6205"/>
    <w:rsid w:val="003D7CB7"/>
    <w:rsid w:val="00490D15"/>
    <w:rsid w:val="004B4B22"/>
    <w:rsid w:val="004E14DD"/>
    <w:rsid w:val="004F0E9C"/>
    <w:rsid w:val="005620B1"/>
    <w:rsid w:val="00591214"/>
    <w:rsid w:val="005A3B6A"/>
    <w:rsid w:val="00623640"/>
    <w:rsid w:val="006E4921"/>
    <w:rsid w:val="00761EEB"/>
    <w:rsid w:val="007826C6"/>
    <w:rsid w:val="0078473D"/>
    <w:rsid w:val="007A4087"/>
    <w:rsid w:val="008B6E80"/>
    <w:rsid w:val="008C03F7"/>
    <w:rsid w:val="009B5DF5"/>
    <w:rsid w:val="00AA43A1"/>
    <w:rsid w:val="00AB73B8"/>
    <w:rsid w:val="00B466B2"/>
    <w:rsid w:val="00B56B09"/>
    <w:rsid w:val="00B70D59"/>
    <w:rsid w:val="00BA3353"/>
    <w:rsid w:val="00BA4F22"/>
    <w:rsid w:val="00BC4EAD"/>
    <w:rsid w:val="00C4465C"/>
    <w:rsid w:val="00C931E1"/>
    <w:rsid w:val="00CC0412"/>
    <w:rsid w:val="00CC3DFD"/>
    <w:rsid w:val="00CE39EF"/>
    <w:rsid w:val="00D124E0"/>
    <w:rsid w:val="00D758D4"/>
    <w:rsid w:val="00E62D1A"/>
    <w:rsid w:val="00F224D4"/>
    <w:rsid w:val="00F52A8D"/>
    <w:rsid w:val="00F61A6C"/>
    <w:rsid w:val="00F6372D"/>
    <w:rsid w:val="00FC02F8"/>
    <w:rsid w:val="00FD23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762021"/>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752BF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7D2893"/>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9103</Words>
  <Characters>10649</Characters>
  <Lines>254</Lines>
  <Paragraphs>71</Paragraphs>
  <TotalTime>5</TotalTime>
  <ScaleCrop>false</ScaleCrop>
  <LinksUpToDate>false</LinksUpToDate>
  <CharactersWithSpaces>10662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2025-04-22T10:19:54Z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